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ED" w:rsidRDefault="009E25A8" w:rsidP="009E25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257DED">
        <w:t>III:  ILLINOIS CRIMINAL JUSTICE</w:t>
      </w:r>
    </w:p>
    <w:p w:rsidR="009E25A8" w:rsidRDefault="009E25A8" w:rsidP="009E25A8">
      <w:pPr>
        <w:widowControl w:val="0"/>
        <w:autoSpaceDE w:val="0"/>
        <w:autoSpaceDN w:val="0"/>
        <w:adjustRightInd w:val="0"/>
        <w:jc w:val="center"/>
      </w:pPr>
      <w:r>
        <w:t>INFORMATION AUTHORITY</w:t>
      </w:r>
    </w:p>
    <w:sectPr w:rsidR="009E25A8" w:rsidSect="009E25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5A8"/>
    <w:rsid w:val="000C318E"/>
    <w:rsid w:val="00257DED"/>
    <w:rsid w:val="005C3366"/>
    <w:rsid w:val="005E3D67"/>
    <w:rsid w:val="00611536"/>
    <w:rsid w:val="009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CRIMINAL JUSTICE INFORMATION AUTHORITY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CRIMINAL JUSTICE INFORMATION AUTHORITY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