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204" w:rsidRDefault="009E6204" w:rsidP="009E6204">
      <w:pPr>
        <w:widowControl w:val="0"/>
        <w:autoSpaceDE w:val="0"/>
        <w:autoSpaceDN w:val="0"/>
        <w:adjustRightInd w:val="0"/>
      </w:pPr>
      <w:bookmarkStart w:id="0" w:name="_GoBack"/>
      <w:bookmarkEnd w:id="0"/>
    </w:p>
    <w:p w:rsidR="009E6204" w:rsidRDefault="009E6204" w:rsidP="009E6204">
      <w:pPr>
        <w:widowControl w:val="0"/>
        <w:autoSpaceDE w:val="0"/>
        <w:autoSpaceDN w:val="0"/>
        <w:adjustRightInd w:val="0"/>
      </w:pPr>
      <w:r>
        <w:rPr>
          <w:b/>
          <w:bCs/>
        </w:rPr>
        <w:t>Section 1520.50  Administration of Federal Funds</w:t>
      </w:r>
      <w:r>
        <w:t xml:space="preserve"> </w:t>
      </w:r>
    </w:p>
    <w:p w:rsidR="009E6204" w:rsidRDefault="009E6204" w:rsidP="009E6204">
      <w:pPr>
        <w:widowControl w:val="0"/>
        <w:autoSpaceDE w:val="0"/>
        <w:autoSpaceDN w:val="0"/>
        <w:adjustRightInd w:val="0"/>
      </w:pPr>
    </w:p>
    <w:p w:rsidR="009E6204" w:rsidRDefault="009E6204" w:rsidP="009E6204">
      <w:pPr>
        <w:widowControl w:val="0"/>
        <w:autoSpaceDE w:val="0"/>
        <w:autoSpaceDN w:val="0"/>
        <w:adjustRightInd w:val="0"/>
        <w:ind w:left="1440" w:hanging="720"/>
      </w:pPr>
      <w:r>
        <w:t>a)</w:t>
      </w:r>
      <w:r>
        <w:tab/>
        <w:t xml:space="preserve">All implementing agencies shall operate in conformance with the following state and federal laws, rules, regulations and guidelines, when applicable, hereby incorporated by reference:  the Victims of Crime Act of 1984; the Anti-Drug Abuse Act of 1988; the Violence Against Women Act of 1994; the Office of Justice Programs' Financial Guide; the Office of Management and Budget Circular A-128 (50 FR 19114, effective April 12, 1985); the Office of Management and Budget Circular A-133 (61 FR 19133, effective April 30, 1996); the Illinois Grant Funds Recovery Act [30 ILCS 705]; the Illinois Purchasing Act [30 ILCS 505]; the State Comptroller Act [15 ILCS 405]; the U.S. Department of Justice, Bureau of Justice Assistance, Rules for Criminal Justice Block Grants (28 CFR 33.1 et seq., effective May 30, 1985); the U.S. Department of Justice Regulations Governing Criminal History Record Information Systems (28 CFR 20.1 et seq., effective December 6, 1977); the U.S. Department of Justice Regulations Governing the Confidentiality of Identifiable Research and Statistical Information (28 CFR 22.1 et seq., effective December 15, 1976); the Office of Justice Programs Victim Assistance Grant Program Final Program Guidelines (60 FR 55051 et seq., effective October 27, 1995); the Department of Justice Program Guidelines for the Drug Control and System Improvement Formula Grant Program (53 FR 52244 et seq., effective December 27, 1988); the Department of Justice Program Guidelines for the STOP Violence Against Women Formula and Discretionary Grants Program (Grants to Combat Violent Crimes Against Women) (28 CFR 90 et seq., effective April 18, 1995); and any other federal legislation and guidelines that are applicable to federal program funds that the Authority administers. The laws, rules, regulations and guidelines incorporated by reference in this subsection do not include any subsequent amendments or editions.  The Authority shall maintain a copy of said incorporated materials and shall make them available for public inspection or copying upon request at no more than cost. </w:t>
      </w:r>
    </w:p>
    <w:p w:rsidR="00243981" w:rsidRDefault="00243981" w:rsidP="009E6204">
      <w:pPr>
        <w:widowControl w:val="0"/>
        <w:autoSpaceDE w:val="0"/>
        <w:autoSpaceDN w:val="0"/>
        <w:adjustRightInd w:val="0"/>
        <w:ind w:left="1440" w:hanging="720"/>
      </w:pPr>
    </w:p>
    <w:p w:rsidR="009E6204" w:rsidRDefault="009E6204" w:rsidP="009E6204">
      <w:pPr>
        <w:widowControl w:val="0"/>
        <w:autoSpaceDE w:val="0"/>
        <w:autoSpaceDN w:val="0"/>
        <w:adjustRightInd w:val="0"/>
        <w:ind w:left="1440" w:hanging="720"/>
      </w:pPr>
      <w:r>
        <w:t>b)</w:t>
      </w:r>
      <w:r>
        <w:tab/>
        <w:t xml:space="preserve">Notwithstanding subsection (c) below, the Executive Director shall suspend performance of any interagency agreement for a period not to exceed 28 days where there has been a determination of nonconformance with any state or federal statute or regulation, such rules, regulations and guidelines specified in subsection (a) above, or the terms or conditions of the agreement.  The Executive Director shall reinstate performance of an agreement that has been so suspended if the nonconformance is corrected within 28 days from the date of suspension.  However, notwithstanding subsection (c) below, an interagency agreement, for which performance has been suspended, shall be terminated by the Executive Director if performance of the interagency agreement is not reinstated within 28 days from its suspension. Written notice of all such actions by the Executive Director shall be submitted to the implementing agency and members of the Budget Committee as soon as possible, but within five working days. </w:t>
      </w:r>
    </w:p>
    <w:p w:rsidR="00243981" w:rsidRDefault="00243981" w:rsidP="009E6204">
      <w:pPr>
        <w:widowControl w:val="0"/>
        <w:autoSpaceDE w:val="0"/>
        <w:autoSpaceDN w:val="0"/>
        <w:adjustRightInd w:val="0"/>
        <w:ind w:left="1440" w:hanging="720"/>
      </w:pPr>
    </w:p>
    <w:p w:rsidR="009E6204" w:rsidRDefault="009E6204" w:rsidP="009E6204">
      <w:pPr>
        <w:widowControl w:val="0"/>
        <w:autoSpaceDE w:val="0"/>
        <w:autoSpaceDN w:val="0"/>
        <w:adjustRightInd w:val="0"/>
        <w:ind w:left="1440" w:hanging="720"/>
      </w:pPr>
      <w:r>
        <w:t>c)</w:t>
      </w:r>
      <w:r>
        <w:tab/>
        <w:t xml:space="preserve">Upon the request of an implementing agency, the Executive Director shall extend the length of time performance of an interagency agreement may be suspended beyond 28 days for an additional period not to exceed 14 days, if the nonconformance for which performance of the agreement was suspended can be corrected within such extension period and such correction would result in fulfillment of the terms of the agreement.  Such an extension shall be granted by the Executive Director only with the consent of the chairman of the Budget Committee or, in the event the chairman of the Budget Committee is unavailable for consultation, the Chairman of the Authority.  Such consent shall be granted if the nonconformance for which performance of the agreement was suspended can be corrected within such extension period and such correction would result in fulfillment of the terms of the agreement.  Since an extension granted by the Executive Director pursuant to this subsection is initiated by the implementing agency, it shall not be deemed an adverse action under these rules.  However, an interagency agreement, for which the period of suspended performance has been extended pursuant to this subsection, shall be terminated by the Executive Director if performance of the interagency agreement has not been reinstated by the Executive Director before the extension period has expired.  Such termination may then be appealed as provided by Section 1520.60.  Written notice of all such actions by the Executive Director shall be submitted to the implementing agency and members of the Budget Committee as soon as possible, but within five working days. </w:t>
      </w:r>
    </w:p>
    <w:p w:rsidR="00243981" w:rsidRDefault="00243981" w:rsidP="009E6204">
      <w:pPr>
        <w:widowControl w:val="0"/>
        <w:autoSpaceDE w:val="0"/>
        <w:autoSpaceDN w:val="0"/>
        <w:adjustRightInd w:val="0"/>
        <w:ind w:left="1440" w:hanging="720"/>
      </w:pPr>
    </w:p>
    <w:p w:rsidR="009E6204" w:rsidRDefault="009E6204" w:rsidP="009E6204">
      <w:pPr>
        <w:widowControl w:val="0"/>
        <w:autoSpaceDE w:val="0"/>
        <w:autoSpaceDN w:val="0"/>
        <w:adjustRightInd w:val="0"/>
        <w:ind w:left="1440" w:hanging="720"/>
      </w:pPr>
      <w:r>
        <w:t>d)</w:t>
      </w:r>
      <w:r>
        <w:tab/>
        <w:t xml:space="preserve">The Executive Director shall immediately terminate any interagency agreement for any reason of nonconformance specified in subsection (b) above, if performance of the agreement has been suspended on at least one prior occasion or if such nonconformance cannot be corrected by the implementing agency in less than 28 days from the date of termination.  Written notice of such termination by the Executive Director shall be submitted to the implementing agency and members of the Budget Committee as soon as possible, but within five working days. </w:t>
      </w:r>
    </w:p>
    <w:p w:rsidR="00243981" w:rsidRDefault="00243981" w:rsidP="009E6204">
      <w:pPr>
        <w:widowControl w:val="0"/>
        <w:autoSpaceDE w:val="0"/>
        <w:autoSpaceDN w:val="0"/>
        <w:adjustRightInd w:val="0"/>
        <w:ind w:left="1440" w:hanging="720"/>
      </w:pPr>
    </w:p>
    <w:p w:rsidR="009E6204" w:rsidRDefault="009E6204" w:rsidP="009E6204">
      <w:pPr>
        <w:widowControl w:val="0"/>
        <w:autoSpaceDE w:val="0"/>
        <w:autoSpaceDN w:val="0"/>
        <w:adjustRightInd w:val="0"/>
        <w:ind w:left="1440" w:hanging="720"/>
      </w:pPr>
      <w:r>
        <w:t>e)</w:t>
      </w:r>
      <w:r>
        <w:tab/>
        <w:t xml:space="preserve">The Executive Director shall approve any revision to an interagency agreement if such action is necessary to fulfill the terms of the agreement.  Material revisions shall be reported to the Budget Committee members at or before the next Budget Committee meeting.  However, if a request by an implementing agency for a material revision to an interagency agreement is denied by the Executive Director, written notice of such denial shall be submitted to the implementing agency and members of the Budget Committee as soon as possible, but within five working days. </w:t>
      </w:r>
    </w:p>
    <w:p w:rsidR="009E6204" w:rsidRDefault="009E6204" w:rsidP="009E6204">
      <w:pPr>
        <w:widowControl w:val="0"/>
        <w:autoSpaceDE w:val="0"/>
        <w:autoSpaceDN w:val="0"/>
        <w:adjustRightInd w:val="0"/>
        <w:ind w:left="1440" w:hanging="720"/>
      </w:pPr>
    </w:p>
    <w:p w:rsidR="009E6204" w:rsidRDefault="009E6204" w:rsidP="009E6204">
      <w:pPr>
        <w:widowControl w:val="0"/>
        <w:autoSpaceDE w:val="0"/>
        <w:autoSpaceDN w:val="0"/>
        <w:adjustRightInd w:val="0"/>
        <w:ind w:left="1440" w:hanging="720"/>
      </w:pPr>
      <w:r>
        <w:t xml:space="preserve">(Source:  Amended at 21 Ill. Reg. 8909, effective June 27, 1997) </w:t>
      </w:r>
    </w:p>
    <w:sectPr w:rsidR="009E6204" w:rsidSect="009E62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6204"/>
    <w:rsid w:val="001842BF"/>
    <w:rsid w:val="00243981"/>
    <w:rsid w:val="005C3366"/>
    <w:rsid w:val="006D37CC"/>
    <w:rsid w:val="0089691E"/>
    <w:rsid w:val="009E6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Section 1520</vt:lpstr>
    </vt:vector>
  </TitlesOfParts>
  <Company>General Assembly</Company>
  <LinksUpToDate>false</LinksUpToDate>
  <CharactersWithSpaces>5986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1520</dc:title>
  <dc:subject/>
  <dc:creator>Illinois General Assembly</dc:creator>
  <cp:keywords/>
  <dc:description/>
  <cp:lastModifiedBy>Roberts, John</cp:lastModifiedBy>
  <cp:revision>3</cp:revision>
  <dcterms:created xsi:type="dcterms:W3CDTF">2012-06-22T00:07:00Z</dcterms:created>
  <dcterms:modified xsi:type="dcterms:W3CDTF">2012-06-22T00:07:00Z</dcterms:modified>
</cp:coreProperties>
</file>