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B7B" w:rsidRDefault="00084B7B" w:rsidP="00084B7B">
      <w:pPr>
        <w:widowControl w:val="0"/>
        <w:autoSpaceDE w:val="0"/>
        <w:autoSpaceDN w:val="0"/>
        <w:adjustRightInd w:val="0"/>
      </w:pPr>
      <w:bookmarkStart w:id="0" w:name="_GoBack"/>
      <w:bookmarkEnd w:id="0"/>
    </w:p>
    <w:p w:rsidR="00084B7B" w:rsidRDefault="00084B7B" w:rsidP="00084B7B">
      <w:pPr>
        <w:widowControl w:val="0"/>
        <w:autoSpaceDE w:val="0"/>
        <w:autoSpaceDN w:val="0"/>
        <w:adjustRightInd w:val="0"/>
      </w:pPr>
      <w:r>
        <w:rPr>
          <w:b/>
          <w:bCs/>
        </w:rPr>
        <w:t>Section 1510.500  Evidence</w:t>
      </w:r>
      <w:r>
        <w:t xml:space="preserve"> </w:t>
      </w:r>
    </w:p>
    <w:p w:rsidR="00084B7B" w:rsidRDefault="00084B7B" w:rsidP="00084B7B">
      <w:pPr>
        <w:widowControl w:val="0"/>
        <w:autoSpaceDE w:val="0"/>
        <w:autoSpaceDN w:val="0"/>
        <w:adjustRightInd w:val="0"/>
      </w:pPr>
    </w:p>
    <w:p w:rsidR="00084B7B" w:rsidRDefault="00084B7B" w:rsidP="00084B7B">
      <w:pPr>
        <w:widowControl w:val="0"/>
        <w:autoSpaceDE w:val="0"/>
        <w:autoSpaceDN w:val="0"/>
        <w:adjustRightInd w:val="0"/>
      </w:pPr>
      <w:r>
        <w:t xml:space="preserve">The Authority shall exclude irrelevant, immaterial or unduly repetitious evidence.  All documents and other evidence offered or taken for the record shall be open to examination by the parties.  An opportunity shall be given to refute facts and arguments advanced on either side of the issues either by written or oral statements. </w:t>
      </w:r>
    </w:p>
    <w:sectPr w:rsidR="00084B7B" w:rsidSect="00084B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4B7B"/>
    <w:rsid w:val="00084B7B"/>
    <w:rsid w:val="00141DEB"/>
    <w:rsid w:val="002627F1"/>
    <w:rsid w:val="005C3366"/>
    <w:rsid w:val="00F5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