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188" w:rsidRDefault="00C93188" w:rsidP="00C931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3188" w:rsidRDefault="00C93188" w:rsidP="00C93188">
      <w:pPr>
        <w:widowControl w:val="0"/>
        <w:autoSpaceDE w:val="0"/>
        <w:autoSpaceDN w:val="0"/>
        <w:adjustRightInd w:val="0"/>
        <w:jc w:val="center"/>
      </w:pPr>
      <w:r>
        <w:t>PART 1296</w:t>
      </w:r>
    </w:p>
    <w:p w:rsidR="00C93188" w:rsidRDefault="00C93188" w:rsidP="00C93188">
      <w:pPr>
        <w:widowControl w:val="0"/>
        <w:autoSpaceDE w:val="0"/>
        <w:autoSpaceDN w:val="0"/>
        <w:adjustRightInd w:val="0"/>
        <w:jc w:val="center"/>
      </w:pPr>
      <w:r>
        <w:t>EXEMPT CONVERSATION PROCEDURES</w:t>
      </w:r>
    </w:p>
    <w:sectPr w:rsidR="00C93188" w:rsidSect="00C931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3188"/>
    <w:rsid w:val="005C3366"/>
    <w:rsid w:val="00A25A39"/>
    <w:rsid w:val="00C93188"/>
    <w:rsid w:val="00CB2762"/>
    <w:rsid w:val="00ED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1296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1296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