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7D" w:rsidRDefault="009B087D" w:rsidP="009B08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087D" w:rsidRDefault="009B087D" w:rsidP="009B08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1295.10  Purpose</w:t>
      </w:r>
      <w:r>
        <w:t xml:space="preserve"> </w:t>
      </w:r>
    </w:p>
    <w:p w:rsidR="009B087D" w:rsidRDefault="009B087D" w:rsidP="009B087D">
      <w:pPr>
        <w:widowControl w:val="0"/>
        <w:autoSpaceDE w:val="0"/>
        <w:autoSpaceDN w:val="0"/>
        <w:adjustRightInd w:val="0"/>
      </w:pPr>
    </w:p>
    <w:p w:rsidR="009B087D" w:rsidRDefault="009B087D" w:rsidP="009B087D">
      <w:pPr>
        <w:widowControl w:val="0"/>
        <w:autoSpaceDE w:val="0"/>
        <w:autoSpaceDN w:val="0"/>
        <w:adjustRightInd w:val="0"/>
      </w:pPr>
      <w:r>
        <w:t xml:space="preserve">The purpose of this Part is to delineate regulations for the certification, periodic recertification, and revocation of certification of electronic criminal surveillance officers; to specify standards for procedures and equipment used to intercept and record private oral communications; and to adopt measures to protect privileged communications and minimize monitoring of nonpertinent conversations, while permitting the legitimate investigative aims of law enforcement to be pursued. </w:t>
      </w:r>
    </w:p>
    <w:sectPr w:rsidR="009B087D" w:rsidSect="009B08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087D"/>
    <w:rsid w:val="0047603D"/>
    <w:rsid w:val="005C3366"/>
    <w:rsid w:val="006D51BE"/>
    <w:rsid w:val="008C4D10"/>
    <w:rsid w:val="009B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1295</vt:lpstr>
    </vt:vector>
  </TitlesOfParts>
  <Company>General Assembly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1295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