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F0" w:rsidRDefault="003518F0" w:rsidP="003518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18F0" w:rsidRDefault="003518F0" w:rsidP="003518F0">
      <w:pPr>
        <w:widowControl w:val="0"/>
        <w:autoSpaceDE w:val="0"/>
        <w:autoSpaceDN w:val="0"/>
        <w:adjustRightInd w:val="0"/>
      </w:pPr>
      <w:r>
        <w:t xml:space="preserve">SOURCE:  Adopted by emergency rulemaking at 25 Ill. Reg. 4045, effective  March 1, 2001, for a maximum of 150 days; adopted at 25 Ill. Reg. 9332, effective July 6, 2001. </w:t>
      </w:r>
    </w:p>
    <w:sectPr w:rsidR="003518F0" w:rsidSect="003518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18F0"/>
    <w:rsid w:val="003518F0"/>
    <w:rsid w:val="00510B4D"/>
    <w:rsid w:val="005C3366"/>
    <w:rsid w:val="00E46B9C"/>
    <w:rsid w:val="00E752A8"/>
    <w:rsid w:val="00ED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at 25 Ill</vt:lpstr>
    </vt:vector>
  </TitlesOfParts>
  <Company>General Assembly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at 25 Ill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