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193" w:rsidRDefault="00DE5193" w:rsidP="00DE5193">
      <w:pPr>
        <w:widowControl w:val="0"/>
        <w:autoSpaceDE w:val="0"/>
        <w:autoSpaceDN w:val="0"/>
        <w:adjustRightInd w:val="0"/>
      </w:pPr>
      <w:bookmarkStart w:id="0" w:name="_GoBack"/>
      <w:bookmarkEnd w:id="0"/>
    </w:p>
    <w:p w:rsidR="00DE5193" w:rsidRDefault="00DE5193" w:rsidP="00DE5193">
      <w:pPr>
        <w:widowControl w:val="0"/>
        <w:autoSpaceDE w:val="0"/>
        <w:autoSpaceDN w:val="0"/>
        <w:adjustRightInd w:val="0"/>
      </w:pPr>
      <w:r>
        <w:rPr>
          <w:b/>
          <w:bCs/>
        </w:rPr>
        <w:t>Section 1290.50  Custodian Identification Procedures</w:t>
      </w:r>
      <w:r>
        <w:t xml:space="preserve"> </w:t>
      </w:r>
    </w:p>
    <w:p w:rsidR="00DE5193" w:rsidRDefault="00DE5193" w:rsidP="00DE5193">
      <w:pPr>
        <w:widowControl w:val="0"/>
        <w:autoSpaceDE w:val="0"/>
        <w:autoSpaceDN w:val="0"/>
        <w:adjustRightInd w:val="0"/>
      </w:pPr>
    </w:p>
    <w:p w:rsidR="00DE5193" w:rsidRDefault="00DE5193" w:rsidP="00DE5193">
      <w:pPr>
        <w:widowControl w:val="0"/>
        <w:autoSpaceDE w:val="0"/>
        <w:autoSpaceDN w:val="0"/>
        <w:adjustRightInd w:val="0"/>
      </w:pPr>
      <w:r>
        <w:t xml:space="preserve">The form required by paragraphs 2274(b) and 2284(b) of the Acts to be completed by a person requesting a flagged birth certificate shall include the name, date of birth, mailing address, and telephone number of the requesting person and the relationship of the requesting person to the missing child or missing person.  When a flagged birth certificate is requested by a person, pursuant to paragraphs 2273 and 2283 of the Acts the person's driver's license shall be requested or, if unavailable, one other form of identification must be presented. This identification must contain a photograph that accurately portrays the requesting person.  The custodian shall make and retain a photocopy of the tendered identification. </w:t>
      </w:r>
    </w:p>
    <w:sectPr w:rsidR="00DE5193" w:rsidSect="00DE51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5193"/>
    <w:rsid w:val="00442EEB"/>
    <w:rsid w:val="005C3366"/>
    <w:rsid w:val="00C260E1"/>
    <w:rsid w:val="00DE5193"/>
    <w:rsid w:val="00E5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1290</vt:lpstr>
    </vt:vector>
  </TitlesOfParts>
  <Company>General Assembly</Company>
  <LinksUpToDate>false</LinksUpToDate>
  <CharactersWithSpaces>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1290</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