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1" w:rsidRDefault="00AC2E81" w:rsidP="00AC2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E81" w:rsidRDefault="00AC2E81" w:rsidP="00AC2E81">
      <w:pPr>
        <w:widowControl w:val="0"/>
        <w:autoSpaceDE w:val="0"/>
        <w:autoSpaceDN w:val="0"/>
        <w:adjustRightInd w:val="0"/>
      </w:pPr>
      <w:r>
        <w:t xml:space="preserve">AUTHORITY:  Implementing and authorized by the Gang Crime Witness Protection Act [P.A. 89-498, effective June 27, 1996] and authorized by Section 55a of the Civil Administrative Code of Illinois [20 ILCS 2605/55a]. </w:t>
      </w:r>
    </w:p>
    <w:sectPr w:rsidR="00AC2E81" w:rsidSect="00AC2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E81"/>
    <w:rsid w:val="00164952"/>
    <w:rsid w:val="005C3366"/>
    <w:rsid w:val="00814E2E"/>
    <w:rsid w:val="00AC2E81"/>
    <w:rsid w:val="00D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Gang Crime Witness Protection Act [P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Gang Crime Witness Protection Act [P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2012-06-22T00:02:00Z</dcterms:modified>
</cp:coreProperties>
</file>