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79" w:rsidRDefault="00D72F79" w:rsidP="00D72F79">
      <w:pPr>
        <w:widowControl w:val="0"/>
        <w:autoSpaceDE w:val="0"/>
        <w:autoSpaceDN w:val="0"/>
        <w:adjustRightInd w:val="0"/>
      </w:pPr>
      <w:bookmarkStart w:id="0" w:name="_GoBack"/>
      <w:bookmarkEnd w:id="0"/>
    </w:p>
    <w:p w:rsidR="00D72F79" w:rsidRDefault="00D72F79" w:rsidP="00D72F79">
      <w:pPr>
        <w:widowControl w:val="0"/>
        <w:autoSpaceDE w:val="0"/>
        <w:autoSpaceDN w:val="0"/>
        <w:adjustRightInd w:val="0"/>
      </w:pPr>
      <w:r>
        <w:rPr>
          <w:b/>
          <w:bCs/>
        </w:rPr>
        <w:t>Section 1250.10  Specific Exemptions</w:t>
      </w:r>
      <w:r>
        <w:t xml:space="preserve"> </w:t>
      </w:r>
    </w:p>
    <w:p w:rsidR="00D72F79" w:rsidRDefault="00D72F79" w:rsidP="00D72F79">
      <w:pPr>
        <w:widowControl w:val="0"/>
        <w:autoSpaceDE w:val="0"/>
        <w:autoSpaceDN w:val="0"/>
        <w:adjustRightInd w:val="0"/>
      </w:pPr>
    </w:p>
    <w:p w:rsidR="00D72F79" w:rsidRDefault="00D72F79" w:rsidP="00D72F79">
      <w:pPr>
        <w:widowControl w:val="0"/>
        <w:autoSpaceDE w:val="0"/>
        <w:autoSpaceDN w:val="0"/>
        <w:adjustRightInd w:val="0"/>
      </w:pPr>
      <w:r>
        <w:t xml:space="preserve">The provisions of Section 11-1419 of the Illinois Vehicle Code shall not apply with respect to drivers used wholly in driving motor vehicles having not more than two axles and whose gross weight, including the load, does not exceed 10,000 pounds. </w:t>
      </w:r>
    </w:p>
    <w:sectPr w:rsidR="00D72F79" w:rsidSect="00D72F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F79"/>
    <w:rsid w:val="002B47A1"/>
    <w:rsid w:val="002C1535"/>
    <w:rsid w:val="005C3366"/>
    <w:rsid w:val="007E2B1A"/>
    <w:rsid w:val="00D7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