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7A" w:rsidRPr="002143AD" w:rsidRDefault="0087297A" w:rsidP="008E3F5E">
      <w:pPr>
        <w:widowControl w:val="0"/>
      </w:pPr>
    </w:p>
    <w:p w:rsidR="00A14586" w:rsidRDefault="00A14586" w:rsidP="002143AD">
      <w:pPr>
        <w:rPr>
          <w:b/>
        </w:rPr>
      </w:pPr>
      <w:r w:rsidRPr="002143AD">
        <w:rPr>
          <w:b/>
        </w:rPr>
        <w:t xml:space="preserve">Section 1232.20  Application Procedures </w:t>
      </w:r>
    </w:p>
    <w:p w:rsidR="00A14586" w:rsidRPr="002143AD" w:rsidRDefault="00A14586" w:rsidP="002143AD"/>
    <w:p w:rsidR="0098161B" w:rsidRDefault="0098161B" w:rsidP="005F2950">
      <w:pPr>
        <w:ind w:left="1440" w:hanging="720"/>
      </w:pPr>
      <w:r w:rsidRPr="005F2950">
        <w:t>a)</w:t>
      </w:r>
      <w:r w:rsidRPr="005F2950">
        <w:tab/>
      </w:r>
      <w:r w:rsidR="00A14586" w:rsidRPr="005F2950">
        <w:t xml:space="preserve">Application for a certificate of license shall be made by completing an application </w:t>
      </w:r>
      <w:r w:rsidR="003E16F9" w:rsidRPr="005F2950">
        <w:t xml:space="preserve">form </w:t>
      </w:r>
      <w:r w:rsidR="00A14586" w:rsidRPr="005F2950">
        <w:t xml:space="preserve">provided by </w:t>
      </w:r>
      <w:r w:rsidR="00A91297" w:rsidRPr="005F2950">
        <w:t>ISP</w:t>
      </w:r>
      <w:r w:rsidR="00A14586" w:rsidRPr="005F2950">
        <w:t xml:space="preserve">.  The application will be made available through </w:t>
      </w:r>
      <w:r w:rsidR="00A91297" w:rsidRPr="005F2950">
        <w:t>ISP</w:t>
      </w:r>
      <w:r w:rsidR="0087297A" w:rsidRPr="005F2950">
        <w:t>'</w:t>
      </w:r>
      <w:r w:rsidR="00A14586" w:rsidRPr="005F2950">
        <w:t xml:space="preserve">s website (www.isp.state.il.us) or in a form and manner prescribed by </w:t>
      </w:r>
      <w:r w:rsidR="00A91297" w:rsidRPr="005F2950">
        <w:t>ISP</w:t>
      </w:r>
      <w:r w:rsidR="00A14586" w:rsidRPr="005F2950">
        <w:t xml:space="preserve"> as directed on its website.</w:t>
      </w:r>
      <w:r w:rsidRPr="005F2950">
        <w:t xml:space="preserve"> Applications will include, but not be limited to, the following information:</w:t>
      </w:r>
    </w:p>
    <w:p w:rsidR="005F2950" w:rsidRPr="005F2950" w:rsidRDefault="005F2950" w:rsidP="00F95C1D"/>
    <w:p w:rsidR="0098161B" w:rsidRDefault="0098161B" w:rsidP="005F2950">
      <w:pPr>
        <w:ind w:left="2160" w:hanging="720"/>
      </w:pPr>
      <w:r w:rsidRPr="005F2950">
        <w:t>1)</w:t>
      </w:r>
      <w:r w:rsidRPr="005F2950">
        <w:tab/>
        <w:t xml:space="preserve">Business contact information, including federal </w:t>
      </w:r>
      <w:r w:rsidR="00702CB1">
        <w:t xml:space="preserve">and </w:t>
      </w:r>
      <w:r w:rsidRPr="005F2950">
        <w:t>State tax identification numbers</w:t>
      </w:r>
      <w:r w:rsidR="00702CB1">
        <w:t>;</w:t>
      </w:r>
    </w:p>
    <w:p w:rsidR="005F2950" w:rsidRPr="005F2950" w:rsidRDefault="005F2950" w:rsidP="00F95C1D"/>
    <w:p w:rsidR="0098161B" w:rsidRDefault="0098161B" w:rsidP="005F2950">
      <w:pPr>
        <w:ind w:left="2160" w:hanging="720"/>
      </w:pPr>
      <w:r w:rsidRPr="005F2950">
        <w:t>2)</w:t>
      </w:r>
      <w:r w:rsidRPr="005F2950">
        <w:tab/>
        <w:t>Employee information;</w:t>
      </w:r>
    </w:p>
    <w:p w:rsidR="005F2950" w:rsidRPr="005F2950" w:rsidRDefault="005F2950" w:rsidP="00F95C1D"/>
    <w:p w:rsidR="0098161B" w:rsidRDefault="0098161B" w:rsidP="005F2950">
      <w:pPr>
        <w:ind w:left="2160" w:hanging="720"/>
      </w:pPr>
      <w:r w:rsidRPr="005F2950">
        <w:t>3)</w:t>
      </w:r>
      <w:r w:rsidRPr="005F2950">
        <w:tab/>
        <w:t>Information necessary to determine whether the business constitutes a retail location;</w:t>
      </w:r>
    </w:p>
    <w:p w:rsidR="005F2950" w:rsidRPr="005F2950" w:rsidRDefault="005F2950" w:rsidP="00F95C1D"/>
    <w:p w:rsidR="0098161B" w:rsidRDefault="0098161B" w:rsidP="005F2950">
      <w:pPr>
        <w:ind w:left="2160" w:hanging="720"/>
      </w:pPr>
      <w:r w:rsidRPr="005F2950">
        <w:t>4)</w:t>
      </w:r>
      <w:r w:rsidRPr="005F2950">
        <w:tab/>
        <w:t>Notification of previous suspensions or revocations of any FFL;</w:t>
      </w:r>
    </w:p>
    <w:p w:rsidR="005F2950" w:rsidRPr="005F2950" w:rsidRDefault="005F2950" w:rsidP="00F95C1D"/>
    <w:p w:rsidR="0098161B" w:rsidRDefault="0098161B" w:rsidP="005F2950">
      <w:pPr>
        <w:ind w:left="2160" w:hanging="720"/>
      </w:pPr>
      <w:r w:rsidRPr="005F2950">
        <w:t>5)</w:t>
      </w:r>
      <w:r w:rsidRPr="005F2950">
        <w:tab/>
        <w:t>Training certifications for all owners and employees (see Section 1232.90);</w:t>
      </w:r>
    </w:p>
    <w:p w:rsidR="005F2950" w:rsidRPr="005F2950" w:rsidRDefault="005F2950" w:rsidP="00F95C1D"/>
    <w:p w:rsidR="0098161B" w:rsidRDefault="0098161B" w:rsidP="005F2950">
      <w:pPr>
        <w:ind w:left="2160" w:hanging="720"/>
      </w:pPr>
      <w:r w:rsidRPr="005F2950">
        <w:t>6)</w:t>
      </w:r>
      <w:r w:rsidRPr="005F2950">
        <w:tab/>
        <w:t>Nature of the certification requested (see Section 1232.110);</w:t>
      </w:r>
    </w:p>
    <w:p w:rsidR="005F2950" w:rsidRPr="005F2950" w:rsidRDefault="005F2950" w:rsidP="00F95C1D"/>
    <w:p w:rsidR="0098161B" w:rsidRDefault="0098161B" w:rsidP="005F2950">
      <w:pPr>
        <w:ind w:left="2160" w:hanging="720"/>
      </w:pPr>
      <w:r w:rsidRPr="005F2950">
        <w:t>7)</w:t>
      </w:r>
      <w:r w:rsidRPr="005F2950">
        <w:tab/>
        <w:t>Proof of FFL (see Section 1232.20(c));</w:t>
      </w:r>
    </w:p>
    <w:p w:rsidR="005F2950" w:rsidRPr="005F2950" w:rsidRDefault="005F2950" w:rsidP="00F95C1D"/>
    <w:p w:rsidR="0098161B" w:rsidRDefault="0098161B" w:rsidP="005F2950">
      <w:pPr>
        <w:ind w:left="2160" w:hanging="720"/>
      </w:pPr>
      <w:r w:rsidRPr="005F2950">
        <w:t>8)</w:t>
      </w:r>
      <w:r w:rsidRPr="005F2950">
        <w:tab/>
        <w:t>Affidavit verifying all owners, agents and employees have completed background checks and verified FOID card information (see Section 1232.20(d)); and</w:t>
      </w:r>
    </w:p>
    <w:p w:rsidR="005F2950" w:rsidRPr="005F2950" w:rsidRDefault="005F2950" w:rsidP="00F95C1D"/>
    <w:p w:rsidR="00A14586" w:rsidRPr="005F2950" w:rsidRDefault="0098161B" w:rsidP="005F2950">
      <w:pPr>
        <w:ind w:left="2160" w:hanging="720"/>
      </w:pPr>
      <w:r w:rsidRPr="005F2950">
        <w:t>9)</w:t>
      </w:r>
      <w:r w:rsidRPr="005F2950">
        <w:tab/>
        <w:t>Submission of safe storage plans (see Section 1232.80).</w:t>
      </w:r>
    </w:p>
    <w:p w:rsidR="00A14586" w:rsidRPr="005F2950" w:rsidRDefault="00A14586" w:rsidP="00F95C1D"/>
    <w:p w:rsidR="00A14586" w:rsidRPr="002143AD" w:rsidRDefault="00A14586" w:rsidP="005F2950">
      <w:pPr>
        <w:ind w:left="1440" w:hanging="720"/>
      </w:pPr>
      <w:r w:rsidRPr="005F2950">
        <w:t>b)</w:t>
      </w:r>
      <w:r w:rsidRPr="005F2950">
        <w:tab/>
        <w:t xml:space="preserve">All applications and related documents shall be completed accurately and in their </w:t>
      </w:r>
      <w:r w:rsidRPr="002143AD">
        <w:t>entirety, accompanied by the correct fee</w:t>
      </w:r>
      <w:r w:rsidR="00BC020A">
        <w:t xml:space="preserve"> (see Section 1232.1</w:t>
      </w:r>
      <w:r w:rsidR="008B093F">
        <w:t>1</w:t>
      </w:r>
      <w:r w:rsidR="00BC020A">
        <w:t>0)</w:t>
      </w:r>
      <w:r w:rsidRPr="002143AD">
        <w:t xml:space="preserve">, and submitted as indicated on the application or </w:t>
      </w:r>
      <w:r w:rsidR="00A91297">
        <w:t>ISP</w:t>
      </w:r>
      <w:r w:rsidR="0087297A" w:rsidRPr="002143AD">
        <w:t>'</w:t>
      </w:r>
      <w:r w:rsidRPr="002143AD">
        <w:t>s website.</w:t>
      </w:r>
    </w:p>
    <w:p w:rsidR="00A14586" w:rsidRPr="002143AD" w:rsidRDefault="00A14586" w:rsidP="00F95C1D"/>
    <w:p w:rsidR="00D84E91" w:rsidRDefault="00A14586" w:rsidP="002143AD">
      <w:pPr>
        <w:ind w:left="1440" w:hanging="720"/>
      </w:pPr>
      <w:r w:rsidRPr="002143AD">
        <w:t>c)</w:t>
      </w:r>
      <w:r w:rsidRPr="002143AD">
        <w:tab/>
      </w:r>
      <w:r w:rsidR="00D84E91">
        <w:t>Federal Firearms License Required</w:t>
      </w:r>
    </w:p>
    <w:p w:rsidR="00D84E91" w:rsidRDefault="00D84E91" w:rsidP="00F95C1D"/>
    <w:p w:rsidR="00A14586" w:rsidRPr="002143AD" w:rsidRDefault="00D84E91" w:rsidP="00D84E91">
      <w:pPr>
        <w:pStyle w:val="ListParagraph"/>
        <w:numPr>
          <w:ilvl w:val="0"/>
          <w:numId w:val="1"/>
        </w:numPr>
        <w:ind w:left="2160" w:hanging="720"/>
      </w:pPr>
      <w:r>
        <w:t>The applicant</w:t>
      </w:r>
      <w:r w:rsidR="00A14586" w:rsidRPr="002143AD">
        <w:t xml:space="preserve"> shall submit a copy of its FFL, with a sworn affidavit </w:t>
      </w:r>
      <w:r w:rsidR="00A91297">
        <w:t>verifying</w:t>
      </w:r>
      <w:r w:rsidR="00A14586" w:rsidRPr="002143AD">
        <w:t xml:space="preserve"> that the </w:t>
      </w:r>
      <w:r>
        <w:t>FFL</w:t>
      </w:r>
      <w:r w:rsidR="00A14586" w:rsidRPr="002143AD">
        <w:t xml:space="preserve"> presented </w:t>
      </w:r>
      <w:r w:rsidR="00AE5692">
        <w:t xml:space="preserve">was issued to the applicant </w:t>
      </w:r>
      <w:r w:rsidR="00A14586" w:rsidRPr="002143AD">
        <w:t xml:space="preserve">and that the </w:t>
      </w:r>
      <w:r w:rsidR="003E16F9">
        <w:t>FFL</w:t>
      </w:r>
      <w:r w:rsidR="00A14586" w:rsidRPr="002143AD">
        <w:t xml:space="preserve"> is valid </w:t>
      </w:r>
      <w:r w:rsidR="003E16F9">
        <w:t>at the time of submission of the</w:t>
      </w:r>
      <w:r w:rsidR="00A14586" w:rsidRPr="002143AD">
        <w:t xml:space="preserve"> application.</w:t>
      </w:r>
    </w:p>
    <w:p w:rsidR="00A14586" w:rsidRPr="002143AD" w:rsidRDefault="00A14586" w:rsidP="00C21D86"/>
    <w:p w:rsidR="00A14586" w:rsidRPr="002143AD" w:rsidRDefault="00A91297" w:rsidP="00D84E91">
      <w:pPr>
        <w:pStyle w:val="ListParagraph"/>
        <w:numPr>
          <w:ilvl w:val="0"/>
          <w:numId w:val="1"/>
        </w:numPr>
        <w:ind w:left="2160" w:hanging="720"/>
      </w:pPr>
      <w:r>
        <w:t>I</w:t>
      </w:r>
      <w:r w:rsidR="00A14586" w:rsidRPr="002143AD">
        <w:t xml:space="preserve">n lieu of requiring an affidavit, </w:t>
      </w:r>
      <w:r>
        <w:t xml:space="preserve">ISP may </w:t>
      </w:r>
      <w:r w:rsidR="00A14586" w:rsidRPr="002143AD">
        <w:t xml:space="preserve">verify the validity of an FFL via any system or website approved by </w:t>
      </w:r>
      <w:r w:rsidR="003E16F9">
        <w:t>ATF</w:t>
      </w:r>
      <w:r w:rsidR="007B29C3">
        <w:t xml:space="preserve"> and</w:t>
      </w:r>
      <w:r w:rsidR="00A14586" w:rsidRPr="002143AD">
        <w:t xml:space="preserve"> designed to allow a</w:t>
      </w:r>
      <w:r w:rsidR="00D84E91">
        <w:t>n</w:t>
      </w:r>
      <w:r w:rsidR="00A14586" w:rsidRPr="002143AD">
        <w:t xml:space="preserve"> F</w:t>
      </w:r>
      <w:r w:rsidR="00D84E91">
        <w:t xml:space="preserve">FL </w:t>
      </w:r>
      <w:r w:rsidR="003E16F9">
        <w:t xml:space="preserve">holder </w:t>
      </w:r>
      <w:r w:rsidR="00A14586" w:rsidRPr="002143AD">
        <w:t xml:space="preserve">or other authorized entity to verify or authenticate the </w:t>
      </w:r>
      <w:r w:rsidR="00D84E91">
        <w:t xml:space="preserve">FFL </w:t>
      </w:r>
      <w:r w:rsidR="00D84E91">
        <w:lastRenderedPageBreak/>
        <w:t>submitted under subsection (c)(1)</w:t>
      </w:r>
      <w:r w:rsidR="00A14586" w:rsidRPr="002143AD">
        <w:t xml:space="preserve">. </w:t>
      </w:r>
      <w:r w:rsidR="0087297A" w:rsidRPr="002143AD">
        <w:t xml:space="preserve"> </w:t>
      </w:r>
      <w:r w:rsidR="00A14586" w:rsidRPr="002143AD">
        <w:t xml:space="preserve">The system or website will verify the information shown on the </w:t>
      </w:r>
      <w:r w:rsidR="003E16F9">
        <w:t>FFL</w:t>
      </w:r>
      <w:r w:rsidR="00A14586" w:rsidRPr="002143AD">
        <w:t xml:space="preserve"> to determine if the </w:t>
      </w:r>
      <w:r w:rsidR="003E16F9">
        <w:t>FFL</w:t>
      </w:r>
      <w:r w:rsidR="00A14586" w:rsidRPr="002143AD">
        <w:t xml:space="preserve"> is valid.  </w:t>
      </w:r>
    </w:p>
    <w:p w:rsidR="00A14586" w:rsidRPr="002143AD" w:rsidRDefault="00A14586" w:rsidP="00C21D86"/>
    <w:p w:rsidR="00A14586" w:rsidRPr="002143AD" w:rsidRDefault="00A91297" w:rsidP="00D84E91">
      <w:pPr>
        <w:pStyle w:val="ListParagraph"/>
        <w:numPr>
          <w:ilvl w:val="0"/>
          <w:numId w:val="1"/>
        </w:numPr>
        <w:ind w:left="2160" w:hanging="720"/>
      </w:pPr>
      <w:r>
        <w:t>ISP</w:t>
      </w:r>
      <w:r w:rsidR="00A14586" w:rsidRPr="002143AD">
        <w:t xml:space="preserve"> will advise applicants on its website or the application itself if an </w:t>
      </w:r>
      <w:r w:rsidR="00D84E91">
        <w:t xml:space="preserve">FFL </w:t>
      </w:r>
      <w:r w:rsidR="00A14586" w:rsidRPr="002143AD">
        <w:t xml:space="preserve">affidavit is not required to be submitted.  </w:t>
      </w:r>
    </w:p>
    <w:p w:rsidR="00A14586" w:rsidRPr="002143AD" w:rsidRDefault="00A14586" w:rsidP="00C21D86"/>
    <w:p w:rsidR="00A14586" w:rsidRPr="002143AD" w:rsidRDefault="00A14586" w:rsidP="007B29C3">
      <w:pPr>
        <w:ind w:left="1440" w:hanging="720"/>
      </w:pPr>
      <w:r w:rsidRPr="002143AD">
        <w:t>d)</w:t>
      </w:r>
      <w:r w:rsidRPr="002143AD">
        <w:tab/>
      </w:r>
      <w:r w:rsidR="00D84E91" w:rsidRPr="001479CC">
        <w:t>The applicant</w:t>
      </w:r>
      <w:r w:rsidRPr="001479CC">
        <w:t xml:space="preserve"> shall submit</w:t>
      </w:r>
      <w:r w:rsidR="000B4CE7" w:rsidRPr="001479CC">
        <w:t xml:space="preserve"> an affidavit</w:t>
      </w:r>
      <w:r w:rsidR="00A91297">
        <w:t xml:space="preserve"> </w:t>
      </w:r>
      <w:r w:rsidR="000B4CE7" w:rsidRPr="001479CC">
        <w:t xml:space="preserve">identifying the name and Firearm Owner's Identification Card number of each owner, employee, or other agent who sells or transfers firearms for the </w:t>
      </w:r>
      <w:r w:rsidR="00A91297">
        <w:t>applicant.  The affidavit shall declare</w:t>
      </w:r>
      <w:r w:rsidRPr="001479CC">
        <w:t xml:space="preserve"> </w:t>
      </w:r>
      <w:r w:rsidR="00D84E91" w:rsidRPr="001479CC">
        <w:t>that each</w:t>
      </w:r>
      <w:r w:rsidRPr="001479CC">
        <w:t xml:space="preserve"> owner, employee</w:t>
      </w:r>
      <w:r w:rsidR="000B4CE7" w:rsidRPr="001479CC">
        <w:t>,</w:t>
      </w:r>
      <w:r w:rsidRPr="001479CC">
        <w:t xml:space="preserve"> or other agent of the </w:t>
      </w:r>
      <w:r w:rsidR="003E16F9" w:rsidRPr="001479CC">
        <w:t>applicant</w:t>
      </w:r>
      <w:r w:rsidRPr="001479CC">
        <w:t xml:space="preserve"> who sells or transfers firearms is at least 21 years of age, has a valid </w:t>
      </w:r>
      <w:r w:rsidR="00D84E91" w:rsidRPr="001479CC">
        <w:t>FOID</w:t>
      </w:r>
      <w:r w:rsidRPr="001479CC">
        <w:t xml:space="preserve"> Card, and</w:t>
      </w:r>
      <w:r w:rsidR="00D84E91" w:rsidRPr="001479CC">
        <w:t>,</w:t>
      </w:r>
      <w:r w:rsidRPr="001479CC">
        <w:t xml:space="preserve"> for a renewal</w:t>
      </w:r>
      <w:r w:rsidR="00D84E91" w:rsidRPr="001479CC">
        <w:t>,</w:t>
      </w:r>
      <w:r w:rsidRPr="001479CC">
        <w:t xml:space="preserve"> has completed the training required under Section 5-30 of the Act. </w:t>
      </w:r>
      <w:r w:rsidR="0087297A" w:rsidRPr="001479CC">
        <w:t xml:space="preserve"> </w:t>
      </w:r>
      <w:r w:rsidR="00D84E91" w:rsidRPr="001479CC">
        <w:t>T</w:t>
      </w:r>
      <w:r w:rsidRPr="001479CC">
        <w:t xml:space="preserve">he affidavit </w:t>
      </w:r>
      <w:r w:rsidR="00D84E91" w:rsidRPr="001479CC">
        <w:t xml:space="preserve">form </w:t>
      </w:r>
      <w:r w:rsidRPr="001479CC">
        <w:t xml:space="preserve">will be available through </w:t>
      </w:r>
      <w:r w:rsidR="00A91297">
        <w:t>ISP</w:t>
      </w:r>
      <w:r w:rsidR="0087297A" w:rsidRPr="001479CC">
        <w:t>'</w:t>
      </w:r>
      <w:r w:rsidRPr="001479CC">
        <w:t>s website.</w:t>
      </w:r>
      <w:r w:rsidRPr="002143AD">
        <w:t xml:space="preserve"> </w:t>
      </w:r>
    </w:p>
    <w:p w:rsidR="00A14586" w:rsidRPr="002143AD" w:rsidRDefault="00A14586" w:rsidP="00C21D86"/>
    <w:p w:rsidR="003E16F9" w:rsidRDefault="00A14586" w:rsidP="002143AD">
      <w:pPr>
        <w:ind w:left="1440" w:hanging="720"/>
      </w:pPr>
      <w:r w:rsidRPr="002143AD">
        <w:t>e)</w:t>
      </w:r>
      <w:r w:rsidRPr="002143AD">
        <w:tab/>
      </w:r>
      <w:r w:rsidR="003E16F9">
        <w:t>Incomplete Submissions</w:t>
      </w:r>
    </w:p>
    <w:p w:rsidR="003E16F9" w:rsidRDefault="003E16F9" w:rsidP="00F95C1D"/>
    <w:p w:rsidR="003E16F9" w:rsidRDefault="003E16F9" w:rsidP="003E16F9">
      <w:pPr>
        <w:ind w:left="2160" w:hanging="720"/>
      </w:pPr>
      <w:r>
        <w:t>1)</w:t>
      </w:r>
      <w:r>
        <w:tab/>
      </w:r>
      <w:r w:rsidR="00A14586" w:rsidRPr="002143AD">
        <w:t xml:space="preserve">Any application that is not completed accurately and in its entirety, </w:t>
      </w:r>
      <w:r w:rsidR="00D84E91">
        <w:t xml:space="preserve">or does not </w:t>
      </w:r>
      <w:r w:rsidR="00A14586" w:rsidRPr="002143AD">
        <w:t>includ</w:t>
      </w:r>
      <w:r w:rsidR="00D84E91">
        <w:t>e</w:t>
      </w:r>
      <w:r w:rsidR="00A14586" w:rsidRPr="002143AD">
        <w:t xml:space="preserve"> the correct fee</w:t>
      </w:r>
      <w:r w:rsidR="00395C05">
        <w:t xml:space="preserve"> (see Section 1232.1</w:t>
      </w:r>
      <w:r w:rsidR="008B093F">
        <w:t>1</w:t>
      </w:r>
      <w:r w:rsidR="00395C05">
        <w:t>0)</w:t>
      </w:r>
      <w:r w:rsidR="00A14586" w:rsidRPr="002143AD">
        <w:t>, will be rejected.</w:t>
      </w:r>
    </w:p>
    <w:p w:rsidR="003E16F9" w:rsidRDefault="003E16F9" w:rsidP="00F95C1D"/>
    <w:p w:rsidR="003E16F9" w:rsidRDefault="003E16F9" w:rsidP="003E16F9">
      <w:pPr>
        <w:ind w:left="2160" w:hanging="720"/>
      </w:pPr>
      <w:r>
        <w:t>2)</w:t>
      </w:r>
      <w:r>
        <w:tab/>
      </w:r>
      <w:r w:rsidR="00666907">
        <w:t>ISP</w:t>
      </w:r>
      <w:r>
        <w:t xml:space="preserve"> wi</w:t>
      </w:r>
      <w:r w:rsidRPr="002143AD">
        <w:t xml:space="preserve">ll provide written notice to any applicant whose application is rejected </w:t>
      </w:r>
      <w:r>
        <w:t>stating</w:t>
      </w:r>
      <w:r w:rsidRPr="002143AD">
        <w:t xml:space="preserve"> the reasons for the rejection</w:t>
      </w:r>
      <w:r>
        <w:t>.  The notice will also i</w:t>
      </w:r>
      <w:r w:rsidRPr="002143AD">
        <w:t>nform the applicant that a Notice of Intent to Deny will be filed 30 days after notice of the rejection if the applicant fails to provide all required information</w:t>
      </w:r>
      <w:r>
        <w:t>, c</w:t>
      </w:r>
      <w:r w:rsidRPr="002143AD">
        <w:t>omplete the application in its entirety</w:t>
      </w:r>
      <w:r>
        <w:t>, and submit the correct fee</w:t>
      </w:r>
      <w:r w:rsidRPr="002143AD">
        <w:t>.</w:t>
      </w:r>
    </w:p>
    <w:p w:rsidR="003E16F9" w:rsidRDefault="003E16F9" w:rsidP="00F95C1D">
      <w:bookmarkStart w:id="0" w:name="_GoBack"/>
      <w:bookmarkEnd w:id="0"/>
    </w:p>
    <w:p w:rsidR="00A14586" w:rsidRPr="002143AD" w:rsidRDefault="003E16F9" w:rsidP="003E16F9">
      <w:pPr>
        <w:ind w:left="2160" w:hanging="720"/>
      </w:pPr>
      <w:r>
        <w:t>3)</w:t>
      </w:r>
      <w:r>
        <w:tab/>
      </w:r>
      <w:r w:rsidR="00A14586" w:rsidRPr="002143AD">
        <w:t xml:space="preserve">If an applicant has not provided the required information or fee within 30 days after notice of the rejection, </w:t>
      </w:r>
      <w:r w:rsidR="00666907">
        <w:t>ISP</w:t>
      </w:r>
      <w:r w:rsidR="00A14586" w:rsidRPr="002143AD">
        <w:t xml:space="preserve"> </w:t>
      </w:r>
      <w:r w:rsidR="00D84E91">
        <w:t>will</w:t>
      </w:r>
      <w:r w:rsidR="00A14586" w:rsidRPr="002143AD">
        <w:t xml:space="preserve"> file a Notice of Intent to Deny, unless </w:t>
      </w:r>
      <w:r w:rsidR="0098161B">
        <w:t>the applicant requests, and ISP agrees to, an extension</w:t>
      </w:r>
      <w:r w:rsidR="00A14586" w:rsidRPr="002143AD">
        <w:t>.</w:t>
      </w:r>
    </w:p>
    <w:p w:rsidR="00A14586" w:rsidRPr="002143AD" w:rsidRDefault="00A14586" w:rsidP="00C21D86"/>
    <w:p w:rsidR="00A14586" w:rsidRPr="002143AD" w:rsidRDefault="003E16F9" w:rsidP="002143AD">
      <w:pPr>
        <w:ind w:left="1440" w:hanging="720"/>
      </w:pPr>
      <w:r>
        <w:t>f)</w:t>
      </w:r>
      <w:r>
        <w:tab/>
      </w:r>
      <w:r w:rsidR="0098161B" w:rsidRPr="0098161B">
        <w:t>If the application process does not sufficiently provide all information ISP needs to ma</w:t>
      </w:r>
      <w:r w:rsidR="00E60899">
        <w:t>ke its certification decision, ISP</w:t>
      </w:r>
      <w:r w:rsidR="0098161B" w:rsidRPr="0098161B">
        <w:t xml:space="preserve"> will attempt to get that information from the applicant before it makes the final certification decision.</w:t>
      </w:r>
    </w:p>
    <w:p w:rsidR="00A14586" w:rsidRPr="002143AD" w:rsidRDefault="00A14586" w:rsidP="00C21D86"/>
    <w:p w:rsidR="000174EB" w:rsidRPr="002143AD" w:rsidRDefault="003E16F9" w:rsidP="002143AD">
      <w:pPr>
        <w:ind w:left="1440" w:hanging="720"/>
      </w:pPr>
      <w:r>
        <w:t>g</w:t>
      </w:r>
      <w:r w:rsidR="00A14586" w:rsidRPr="002143AD">
        <w:t>)</w:t>
      </w:r>
      <w:r w:rsidR="00A14586" w:rsidRPr="002143AD">
        <w:tab/>
        <w:t xml:space="preserve">All certificates issued shall remain the property of </w:t>
      </w:r>
      <w:r w:rsidR="004F243A">
        <w:t>ISP</w:t>
      </w:r>
      <w:r w:rsidR="00A14586" w:rsidRPr="002143AD">
        <w:t>.</w:t>
      </w:r>
    </w:p>
    <w:sectPr w:rsidR="000174EB" w:rsidRPr="002143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586" w:rsidRDefault="00A14586">
      <w:r>
        <w:separator/>
      </w:r>
    </w:p>
  </w:endnote>
  <w:endnote w:type="continuationSeparator" w:id="0">
    <w:p w:rsidR="00A14586" w:rsidRDefault="00A1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586" w:rsidRDefault="00A14586">
      <w:r>
        <w:separator/>
      </w:r>
    </w:p>
  </w:footnote>
  <w:footnote w:type="continuationSeparator" w:id="0">
    <w:p w:rsidR="00A14586" w:rsidRDefault="00A14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5A2041C"/>
    <w:multiLevelType w:val="hybridMultilevel"/>
    <w:tmpl w:val="901AB6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91C4606"/>
    <w:multiLevelType w:val="hybridMultilevel"/>
    <w:tmpl w:val="09AEA5F8"/>
    <w:lvl w:ilvl="0" w:tplc="4888102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CE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9CC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3AD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2B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27ECA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C05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6F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43A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295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907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2CB1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9C3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97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93F"/>
    <w:rsid w:val="008B5152"/>
    <w:rsid w:val="008B56EA"/>
    <w:rsid w:val="008B77D8"/>
    <w:rsid w:val="008C1560"/>
    <w:rsid w:val="008C4FAF"/>
    <w:rsid w:val="008C5359"/>
    <w:rsid w:val="008D06A1"/>
    <w:rsid w:val="008D7182"/>
    <w:rsid w:val="008E3F5E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AAB"/>
    <w:rsid w:val="009602D3"/>
    <w:rsid w:val="00960C37"/>
    <w:rsid w:val="00961E38"/>
    <w:rsid w:val="00965A76"/>
    <w:rsid w:val="00966D51"/>
    <w:rsid w:val="0098161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586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297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692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20A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D86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4E91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89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C1D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82CA8-1CBA-47BD-B3F8-7279985E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45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571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25</cp:revision>
  <dcterms:created xsi:type="dcterms:W3CDTF">2019-07-17T16:04:00Z</dcterms:created>
  <dcterms:modified xsi:type="dcterms:W3CDTF">2020-07-20T16:02:00Z</dcterms:modified>
</cp:coreProperties>
</file>