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9B06BD" w:rsidRDefault="009B06BD" w:rsidP="00AE4A9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9B06BD">
        <w:t>TITLE 20:  CORRECTIONS, CRIMINAL JUSTICE, AND LAW ENFORCEMENT</w:t>
      </w:r>
    </w:p>
    <w:sectPr w:rsidR="000174EB" w:rsidRPr="009B06B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6BD" w:rsidRDefault="009B06BD">
      <w:r>
        <w:separator/>
      </w:r>
    </w:p>
  </w:endnote>
  <w:endnote w:type="continuationSeparator" w:id="0">
    <w:p w:rsidR="009B06BD" w:rsidRDefault="009B0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6BD" w:rsidRDefault="009B06BD">
      <w:r>
        <w:separator/>
      </w:r>
    </w:p>
  </w:footnote>
  <w:footnote w:type="continuationSeparator" w:id="0">
    <w:p w:rsidR="009B06BD" w:rsidRDefault="009B06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6B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34CC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328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3F74E8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17BC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6BD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4A90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3863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EAFA3D-02E0-45CF-958F-52DC3CFBD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2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54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Thomas, Vicki D.</cp:lastModifiedBy>
  <cp:revision>7</cp:revision>
  <dcterms:created xsi:type="dcterms:W3CDTF">2019-07-17T16:04:00Z</dcterms:created>
  <dcterms:modified xsi:type="dcterms:W3CDTF">2020-06-08T18:56:00Z</dcterms:modified>
</cp:coreProperties>
</file>