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29F" w:rsidRDefault="004F629F" w:rsidP="004F629F"/>
    <w:p w:rsidR="004F629F" w:rsidRDefault="004F629F" w:rsidP="004F629F">
      <w:pPr>
        <w:rPr>
          <w:b/>
        </w:rPr>
      </w:pPr>
      <w:r>
        <w:rPr>
          <w:b/>
        </w:rPr>
        <w:t>Section 1231.30  Instructor Approval Revocation</w:t>
      </w:r>
    </w:p>
    <w:p w:rsidR="00E324F4" w:rsidRDefault="00E324F4" w:rsidP="004F629F"/>
    <w:p w:rsidR="004F629F" w:rsidRPr="005C199D" w:rsidRDefault="004F629F" w:rsidP="004F629F">
      <w:pPr>
        <w:ind w:left="1440" w:hanging="720"/>
        <w:rPr>
          <w:rFonts w:eastAsia="Calibri"/>
        </w:rPr>
      </w:pPr>
      <w:r>
        <w:rPr>
          <w:rFonts w:eastAsia="Calibri"/>
        </w:rPr>
        <w:t>a)</w:t>
      </w:r>
      <w:r>
        <w:rPr>
          <w:rFonts w:eastAsia="Calibri"/>
        </w:rPr>
        <w:tab/>
      </w:r>
      <w:r w:rsidRPr="005C199D">
        <w:rPr>
          <w:rFonts w:eastAsia="Calibri"/>
        </w:rPr>
        <w:t>Revocation or expiration of either the FOID Card or FCCL</w:t>
      </w:r>
      <w:r w:rsidR="00DC158D">
        <w:rPr>
          <w:rFonts w:eastAsia="Calibri"/>
        </w:rPr>
        <w:t xml:space="preserve"> </w:t>
      </w:r>
      <w:r w:rsidRPr="005C199D">
        <w:rPr>
          <w:rFonts w:eastAsia="Calibri"/>
        </w:rPr>
        <w:t xml:space="preserve">shall result in the immediate </w:t>
      </w:r>
      <w:r>
        <w:rPr>
          <w:rFonts w:eastAsia="Calibri"/>
        </w:rPr>
        <w:t>revocation</w:t>
      </w:r>
      <w:r w:rsidRPr="005C199D">
        <w:rPr>
          <w:rFonts w:eastAsia="Calibri"/>
        </w:rPr>
        <w:t xml:space="preserve"> of the </w:t>
      </w:r>
      <w:r>
        <w:rPr>
          <w:rFonts w:eastAsia="Calibri"/>
        </w:rPr>
        <w:t>I</w:t>
      </w:r>
      <w:r w:rsidRPr="005C199D">
        <w:rPr>
          <w:rFonts w:eastAsia="Calibri"/>
        </w:rPr>
        <w:t>nstructor</w:t>
      </w:r>
      <w:r>
        <w:rPr>
          <w:rFonts w:eastAsia="Calibri"/>
        </w:rPr>
        <w:t>'</w:t>
      </w:r>
      <w:r w:rsidRPr="005C199D">
        <w:rPr>
          <w:rFonts w:eastAsia="Calibri"/>
        </w:rPr>
        <w:t>s approval.</w:t>
      </w:r>
    </w:p>
    <w:p w:rsidR="004F629F" w:rsidRPr="005C199D" w:rsidRDefault="004F629F" w:rsidP="004F629F">
      <w:pPr>
        <w:rPr>
          <w:rFonts w:eastAsia="Calibri"/>
        </w:rPr>
      </w:pPr>
    </w:p>
    <w:p w:rsidR="004F629F" w:rsidRPr="005C199D" w:rsidRDefault="004F629F" w:rsidP="004F629F">
      <w:pPr>
        <w:ind w:left="1440" w:hanging="720"/>
        <w:rPr>
          <w:rFonts w:eastAsia="Calibri"/>
        </w:rPr>
      </w:pPr>
      <w:r>
        <w:rPr>
          <w:rFonts w:eastAsia="Calibri"/>
        </w:rPr>
        <w:t>b)</w:t>
      </w:r>
      <w:r>
        <w:rPr>
          <w:rFonts w:eastAsia="Calibri"/>
        </w:rPr>
        <w:tab/>
      </w:r>
      <w:r w:rsidRPr="005C199D">
        <w:rPr>
          <w:rFonts w:eastAsia="Calibri"/>
        </w:rPr>
        <w:t xml:space="preserve">The Department may revoke an </w:t>
      </w:r>
      <w:r>
        <w:rPr>
          <w:rFonts w:eastAsia="Calibri"/>
        </w:rPr>
        <w:t>Instructor's</w:t>
      </w:r>
      <w:r w:rsidRPr="005C199D">
        <w:rPr>
          <w:rFonts w:eastAsia="Calibri"/>
        </w:rPr>
        <w:t xml:space="preserve"> approval upon receiving </w:t>
      </w:r>
      <w:r>
        <w:rPr>
          <w:rFonts w:eastAsia="Calibri"/>
        </w:rPr>
        <w:t xml:space="preserve">substantiated </w:t>
      </w:r>
      <w:r w:rsidRPr="005C199D">
        <w:rPr>
          <w:rFonts w:eastAsia="Calibri"/>
        </w:rPr>
        <w:t xml:space="preserve">information that the </w:t>
      </w:r>
      <w:r>
        <w:rPr>
          <w:rFonts w:eastAsia="Calibri"/>
        </w:rPr>
        <w:t>I</w:t>
      </w:r>
      <w:r w:rsidRPr="005C199D">
        <w:rPr>
          <w:rFonts w:eastAsia="Calibri"/>
        </w:rPr>
        <w:t xml:space="preserve">nstructor is not teaching </w:t>
      </w:r>
      <w:r>
        <w:rPr>
          <w:rFonts w:eastAsia="Calibri"/>
        </w:rPr>
        <w:t xml:space="preserve">the </w:t>
      </w:r>
      <w:r w:rsidRPr="005C199D">
        <w:rPr>
          <w:rFonts w:eastAsia="Calibri"/>
        </w:rPr>
        <w:t xml:space="preserve">curriculum </w:t>
      </w:r>
      <w:r>
        <w:rPr>
          <w:rFonts w:eastAsia="Calibri"/>
        </w:rPr>
        <w:t xml:space="preserve">in a manner </w:t>
      </w:r>
      <w:r w:rsidRPr="005C199D">
        <w:rPr>
          <w:rFonts w:eastAsia="Calibri"/>
        </w:rPr>
        <w:t>consistent with Secti</w:t>
      </w:r>
      <w:r>
        <w:rPr>
          <w:rFonts w:eastAsia="Calibri"/>
        </w:rPr>
        <w:t>on 75 of the</w:t>
      </w:r>
      <w:r w:rsidRPr="005C199D">
        <w:rPr>
          <w:rFonts w:eastAsia="Calibri"/>
        </w:rPr>
        <w:t xml:space="preserve"> Act.  </w:t>
      </w:r>
    </w:p>
    <w:p w:rsidR="004F629F" w:rsidRPr="005C199D" w:rsidRDefault="004F629F" w:rsidP="004F629F">
      <w:pPr>
        <w:rPr>
          <w:rFonts w:eastAsia="Calibri"/>
        </w:rPr>
      </w:pPr>
    </w:p>
    <w:p w:rsidR="00937344" w:rsidRDefault="004F629F" w:rsidP="00937344">
      <w:pPr>
        <w:ind w:left="1440" w:hanging="720"/>
        <w:rPr>
          <w:rFonts w:eastAsia="Calibri"/>
        </w:rPr>
      </w:pPr>
      <w:r>
        <w:rPr>
          <w:rFonts w:eastAsia="Calibri"/>
        </w:rPr>
        <w:t>c)</w:t>
      </w:r>
      <w:r>
        <w:rPr>
          <w:rFonts w:eastAsia="Calibri"/>
        </w:rPr>
        <w:tab/>
        <w:t xml:space="preserve">The Department may, without providing prior notice, audit an Instructor's scheduled training for purposes of investigating allegations that an Instructor and/or curriculum is not in compliance with the Act and this Part.  </w:t>
      </w:r>
    </w:p>
    <w:p w:rsidR="00937344" w:rsidRDefault="00937344" w:rsidP="00937344">
      <w:pPr>
        <w:ind w:left="1440" w:hanging="720"/>
        <w:rPr>
          <w:rFonts w:eastAsia="Calibri"/>
        </w:rPr>
      </w:pPr>
    </w:p>
    <w:p w:rsidR="00773F20" w:rsidRDefault="004F629F" w:rsidP="00937344">
      <w:pPr>
        <w:ind w:left="2160" w:hanging="720"/>
        <w:rPr>
          <w:rFonts w:eastAsia="Calibri"/>
        </w:rPr>
      </w:pPr>
      <w:r>
        <w:rPr>
          <w:rFonts w:eastAsia="Calibri"/>
        </w:rPr>
        <w:t>1)</w:t>
      </w:r>
      <w:r>
        <w:rPr>
          <w:rFonts w:eastAsia="Calibri"/>
        </w:rPr>
        <w:tab/>
      </w:r>
      <w:r w:rsidR="00694DF1">
        <w:rPr>
          <w:rFonts w:eastAsia="Calibri"/>
        </w:rPr>
        <w:t xml:space="preserve">To facilitate </w:t>
      </w:r>
      <w:r w:rsidR="00773F20">
        <w:rPr>
          <w:rFonts w:eastAsia="Calibri"/>
        </w:rPr>
        <w:t>an adequate audit trail</w:t>
      </w:r>
      <w:r w:rsidR="00A45EEE">
        <w:rPr>
          <w:rFonts w:eastAsia="Calibri"/>
        </w:rPr>
        <w:t>,</w:t>
      </w:r>
      <w:r w:rsidR="00773F20">
        <w:rPr>
          <w:rFonts w:eastAsia="Calibri"/>
        </w:rPr>
        <w:t xml:space="preserve"> </w:t>
      </w:r>
      <w:r w:rsidR="00694DF1">
        <w:rPr>
          <w:rFonts w:eastAsia="Calibri"/>
        </w:rPr>
        <w:t>instructors shall maintain all records to support any training certification as required by Section 75(f) of the Act, which</w:t>
      </w:r>
      <w:r w:rsidR="00776110">
        <w:rPr>
          <w:rFonts w:eastAsia="Calibri"/>
        </w:rPr>
        <w:t xml:space="preserve"> </w:t>
      </w:r>
      <w:r w:rsidR="00773F20">
        <w:rPr>
          <w:rFonts w:eastAsia="Calibri"/>
        </w:rPr>
        <w:t xml:space="preserve">shall </w:t>
      </w:r>
      <w:r>
        <w:rPr>
          <w:rFonts w:eastAsia="Calibri"/>
        </w:rPr>
        <w:t>include</w:t>
      </w:r>
      <w:r w:rsidR="00773F20">
        <w:rPr>
          <w:rFonts w:eastAsia="Calibri"/>
        </w:rPr>
        <w:t>:</w:t>
      </w:r>
    </w:p>
    <w:p w:rsidR="00773F20" w:rsidRDefault="00773F20" w:rsidP="004F629F">
      <w:pPr>
        <w:ind w:left="2160" w:hanging="720"/>
        <w:rPr>
          <w:rFonts w:eastAsia="Calibri"/>
        </w:rPr>
      </w:pPr>
    </w:p>
    <w:p w:rsidR="00773F20" w:rsidRDefault="00773F20" w:rsidP="00773F20">
      <w:pPr>
        <w:ind w:left="2880" w:hanging="720"/>
        <w:rPr>
          <w:rFonts w:eastAsia="Calibri"/>
        </w:rPr>
      </w:pPr>
      <w:r>
        <w:rPr>
          <w:rFonts w:eastAsia="Calibri"/>
        </w:rPr>
        <w:t>A)</w:t>
      </w:r>
      <w:r>
        <w:rPr>
          <w:rFonts w:eastAsia="Calibri"/>
        </w:rPr>
        <w:tab/>
      </w:r>
      <w:r w:rsidR="004F629F">
        <w:rPr>
          <w:rFonts w:eastAsia="Calibri"/>
        </w:rPr>
        <w:t>copies of training certificates currently accepted to satisfy the prior training credit submitted by students</w:t>
      </w:r>
      <w:r>
        <w:rPr>
          <w:rFonts w:eastAsia="Calibri"/>
        </w:rPr>
        <w:t>;</w:t>
      </w:r>
      <w:r w:rsidR="00DC158D">
        <w:rPr>
          <w:rFonts w:eastAsia="Calibri"/>
        </w:rPr>
        <w:t xml:space="preserve"> and</w:t>
      </w:r>
    </w:p>
    <w:p w:rsidR="00773F20" w:rsidRDefault="00773F20" w:rsidP="00773F20">
      <w:pPr>
        <w:ind w:left="2160"/>
        <w:rPr>
          <w:rFonts w:eastAsia="Calibri"/>
        </w:rPr>
      </w:pPr>
    </w:p>
    <w:p w:rsidR="00DC158D" w:rsidRDefault="00773F20" w:rsidP="00773F20">
      <w:pPr>
        <w:ind w:left="2160"/>
        <w:rPr>
          <w:rFonts w:eastAsia="Calibri"/>
        </w:rPr>
      </w:pPr>
      <w:r>
        <w:rPr>
          <w:rFonts w:eastAsia="Calibri"/>
        </w:rPr>
        <w:t>B)</w:t>
      </w:r>
      <w:r>
        <w:rPr>
          <w:rFonts w:eastAsia="Calibri"/>
        </w:rPr>
        <w:tab/>
      </w:r>
      <w:r w:rsidR="00DC158D">
        <w:rPr>
          <w:rFonts w:eastAsia="Calibri"/>
        </w:rPr>
        <w:t xml:space="preserve">written </w:t>
      </w:r>
      <w:r w:rsidR="004F629F">
        <w:rPr>
          <w:rFonts w:eastAsia="Calibri"/>
        </w:rPr>
        <w:t>training rosters</w:t>
      </w:r>
      <w:r w:rsidR="00DC158D">
        <w:rPr>
          <w:rFonts w:eastAsia="Calibri"/>
        </w:rPr>
        <w:t xml:space="preserve"> </w:t>
      </w:r>
      <w:r w:rsidR="00BB46A2">
        <w:rPr>
          <w:rFonts w:eastAsia="Calibri"/>
        </w:rPr>
        <w:t xml:space="preserve">that </w:t>
      </w:r>
      <w:r w:rsidR="00DC158D">
        <w:rPr>
          <w:rFonts w:eastAsia="Calibri"/>
        </w:rPr>
        <w:t>shall include</w:t>
      </w:r>
      <w:r w:rsidR="00BB46A2">
        <w:rPr>
          <w:rFonts w:eastAsia="Calibri"/>
        </w:rPr>
        <w:t>:</w:t>
      </w:r>
    </w:p>
    <w:p w:rsidR="00DC158D" w:rsidRDefault="00DC158D" w:rsidP="00773F20">
      <w:pPr>
        <w:ind w:left="2160"/>
        <w:rPr>
          <w:rFonts w:eastAsia="Calibri"/>
        </w:rPr>
      </w:pPr>
    </w:p>
    <w:p w:rsidR="00DC158D" w:rsidRDefault="00DC158D" w:rsidP="00DC158D">
      <w:pPr>
        <w:ind w:left="2160" w:firstLine="720"/>
        <w:rPr>
          <w:rFonts w:eastAsia="Calibri"/>
        </w:rPr>
      </w:pPr>
      <w:r>
        <w:rPr>
          <w:rFonts w:eastAsia="Calibri"/>
        </w:rPr>
        <w:t>i)</w:t>
      </w:r>
      <w:r>
        <w:rPr>
          <w:rFonts w:eastAsia="Calibri"/>
        </w:rPr>
        <w:tab/>
      </w:r>
      <w:r w:rsidR="00BB46A2">
        <w:rPr>
          <w:rFonts w:eastAsia="Calibri"/>
        </w:rPr>
        <w:t xml:space="preserve">instructor's </w:t>
      </w:r>
      <w:r>
        <w:rPr>
          <w:rFonts w:eastAsia="Calibri"/>
        </w:rPr>
        <w:t>name and CCT number;</w:t>
      </w:r>
    </w:p>
    <w:p w:rsidR="00DC158D" w:rsidRDefault="00DC158D" w:rsidP="00DC158D">
      <w:pPr>
        <w:ind w:left="2160" w:firstLine="720"/>
        <w:rPr>
          <w:rFonts w:eastAsia="Calibri"/>
        </w:rPr>
      </w:pPr>
    </w:p>
    <w:p w:rsidR="00773F20" w:rsidRDefault="00DC158D" w:rsidP="00DC158D">
      <w:pPr>
        <w:ind w:left="2880"/>
        <w:rPr>
          <w:rFonts w:eastAsia="Calibri"/>
        </w:rPr>
      </w:pPr>
      <w:r>
        <w:rPr>
          <w:rFonts w:eastAsia="Calibri"/>
        </w:rPr>
        <w:t>ii)</w:t>
      </w:r>
      <w:r>
        <w:rPr>
          <w:rFonts w:eastAsia="Calibri"/>
        </w:rPr>
        <w:tab/>
        <w:t>curriculum name and CCC number</w:t>
      </w:r>
      <w:r w:rsidR="00773F20">
        <w:rPr>
          <w:rFonts w:eastAsia="Calibri"/>
        </w:rPr>
        <w:t>;</w:t>
      </w:r>
    </w:p>
    <w:p w:rsidR="00DC158D" w:rsidRDefault="00DC158D" w:rsidP="00DC158D">
      <w:pPr>
        <w:ind w:left="2880"/>
        <w:rPr>
          <w:rFonts w:eastAsia="Calibri"/>
        </w:rPr>
      </w:pPr>
    </w:p>
    <w:p w:rsidR="00DC158D" w:rsidRDefault="00DC158D" w:rsidP="00DC158D">
      <w:pPr>
        <w:ind w:left="2880"/>
        <w:rPr>
          <w:rFonts w:eastAsia="Calibri"/>
        </w:rPr>
      </w:pPr>
      <w:r>
        <w:rPr>
          <w:rFonts w:eastAsia="Calibri"/>
        </w:rPr>
        <w:t>iii)</w:t>
      </w:r>
      <w:r>
        <w:rPr>
          <w:rFonts w:eastAsia="Calibri"/>
        </w:rPr>
        <w:tab/>
        <w:t>student's full legal name;</w:t>
      </w:r>
    </w:p>
    <w:p w:rsidR="00DC158D" w:rsidRDefault="00DC158D" w:rsidP="00DC158D">
      <w:pPr>
        <w:ind w:left="2880"/>
        <w:rPr>
          <w:rFonts w:eastAsia="Calibri"/>
        </w:rPr>
      </w:pPr>
    </w:p>
    <w:p w:rsidR="00DC158D" w:rsidRDefault="00DC158D" w:rsidP="00DC158D">
      <w:pPr>
        <w:ind w:left="2880"/>
        <w:rPr>
          <w:rFonts w:eastAsia="Calibri"/>
        </w:rPr>
      </w:pPr>
      <w:r>
        <w:rPr>
          <w:rFonts w:eastAsia="Calibri"/>
        </w:rPr>
        <w:t>iv)</w:t>
      </w:r>
      <w:r>
        <w:rPr>
          <w:rFonts w:eastAsia="Calibri"/>
        </w:rPr>
        <w:tab/>
        <w:t>student's date of birth;</w:t>
      </w:r>
    </w:p>
    <w:p w:rsidR="00DC158D" w:rsidRDefault="00DC158D" w:rsidP="00DC158D">
      <w:pPr>
        <w:ind w:left="2880"/>
        <w:rPr>
          <w:rFonts w:eastAsia="Calibri"/>
        </w:rPr>
      </w:pPr>
    </w:p>
    <w:p w:rsidR="00DC158D" w:rsidRDefault="00DC158D" w:rsidP="00DC158D">
      <w:pPr>
        <w:ind w:left="2880"/>
        <w:rPr>
          <w:rFonts w:eastAsia="Calibri"/>
        </w:rPr>
      </w:pPr>
      <w:r>
        <w:rPr>
          <w:rFonts w:eastAsia="Calibri"/>
        </w:rPr>
        <w:t>v)</w:t>
      </w:r>
      <w:r>
        <w:rPr>
          <w:rFonts w:eastAsia="Calibri"/>
        </w:rPr>
        <w:tab/>
        <w:t>student's address;</w:t>
      </w:r>
    </w:p>
    <w:p w:rsidR="00DC158D" w:rsidRDefault="00DC158D" w:rsidP="00DC158D">
      <w:pPr>
        <w:ind w:left="2880"/>
        <w:rPr>
          <w:rFonts w:eastAsia="Calibri"/>
        </w:rPr>
      </w:pPr>
    </w:p>
    <w:p w:rsidR="00DC158D" w:rsidRDefault="00DC158D" w:rsidP="00DC158D">
      <w:pPr>
        <w:ind w:left="2880"/>
        <w:rPr>
          <w:rFonts w:eastAsia="Calibri"/>
        </w:rPr>
      </w:pPr>
      <w:r>
        <w:rPr>
          <w:rFonts w:eastAsia="Calibri"/>
        </w:rPr>
        <w:t>vi)</w:t>
      </w:r>
      <w:r>
        <w:rPr>
          <w:rFonts w:eastAsia="Calibri"/>
        </w:rPr>
        <w:tab/>
        <w:t>student's phone number;</w:t>
      </w:r>
    </w:p>
    <w:p w:rsidR="00DC158D" w:rsidRDefault="00DC158D" w:rsidP="00DC158D">
      <w:pPr>
        <w:ind w:left="2880"/>
        <w:rPr>
          <w:rFonts w:eastAsia="Calibri"/>
        </w:rPr>
      </w:pPr>
    </w:p>
    <w:p w:rsidR="00DC158D" w:rsidRDefault="00DC158D" w:rsidP="00DC158D">
      <w:pPr>
        <w:ind w:left="3600" w:hanging="720"/>
        <w:rPr>
          <w:rFonts w:eastAsia="Calibri"/>
        </w:rPr>
      </w:pPr>
      <w:r>
        <w:rPr>
          <w:rFonts w:eastAsia="Calibri"/>
        </w:rPr>
        <w:t>vii)</w:t>
      </w:r>
      <w:r>
        <w:rPr>
          <w:rFonts w:eastAsia="Calibri"/>
        </w:rPr>
        <w:tab/>
        <w:t>total hours attended, broken down to identify hours per topic covered as approved in Section 1231.40;</w:t>
      </w:r>
    </w:p>
    <w:p w:rsidR="00DC158D" w:rsidRDefault="00DC158D" w:rsidP="00DC158D">
      <w:pPr>
        <w:ind w:left="2880"/>
        <w:rPr>
          <w:rFonts w:eastAsia="Calibri"/>
        </w:rPr>
      </w:pPr>
    </w:p>
    <w:p w:rsidR="00DC158D" w:rsidRDefault="00DC158D" w:rsidP="00DC158D">
      <w:pPr>
        <w:ind w:left="2880"/>
        <w:rPr>
          <w:rFonts w:eastAsia="Calibri"/>
        </w:rPr>
      </w:pPr>
      <w:r>
        <w:rPr>
          <w:rFonts w:eastAsia="Calibri"/>
        </w:rPr>
        <w:t>viii)</w:t>
      </w:r>
      <w:r>
        <w:rPr>
          <w:rFonts w:eastAsia="Calibri"/>
        </w:rPr>
        <w:tab/>
        <w:t>pass/fail live fire qualification; and</w:t>
      </w:r>
    </w:p>
    <w:p w:rsidR="00DC158D" w:rsidRDefault="00DC158D" w:rsidP="00DC158D">
      <w:pPr>
        <w:ind w:left="2880"/>
        <w:rPr>
          <w:rFonts w:eastAsia="Calibri"/>
        </w:rPr>
      </w:pPr>
    </w:p>
    <w:p w:rsidR="00DC158D" w:rsidRDefault="00DC158D" w:rsidP="00DC158D">
      <w:pPr>
        <w:ind w:left="3600" w:hanging="720"/>
        <w:rPr>
          <w:rFonts w:eastAsia="Calibri"/>
        </w:rPr>
      </w:pPr>
      <w:r>
        <w:rPr>
          <w:rFonts w:eastAsia="Calibri"/>
        </w:rPr>
        <w:t>ix)</w:t>
      </w:r>
      <w:r>
        <w:rPr>
          <w:rFonts w:eastAsia="Calibri"/>
        </w:rPr>
        <w:tab/>
        <w:t>an indication of yes/no on issuance of ISP CCL training certificate</w:t>
      </w:r>
      <w:r w:rsidR="00BB46A2">
        <w:rPr>
          <w:rFonts w:eastAsia="Calibri"/>
        </w:rPr>
        <w:t>,</w:t>
      </w:r>
      <w:r>
        <w:rPr>
          <w:rFonts w:eastAsia="Calibri"/>
        </w:rPr>
        <w:t xml:space="preserve"> which shall serve as proof of completion of training.</w:t>
      </w:r>
    </w:p>
    <w:p w:rsidR="00773F20" w:rsidRDefault="00773F20" w:rsidP="00937344">
      <w:pPr>
        <w:rPr>
          <w:rFonts w:eastAsia="Calibri"/>
        </w:rPr>
      </w:pPr>
    </w:p>
    <w:p w:rsidR="004F629F" w:rsidRDefault="004F629F" w:rsidP="004F629F">
      <w:pPr>
        <w:ind w:left="1440" w:hanging="720"/>
        <w:rPr>
          <w:rFonts w:eastAsia="Calibri"/>
        </w:rPr>
      </w:pPr>
      <w:r>
        <w:rPr>
          <w:rFonts w:eastAsia="Calibri"/>
        </w:rPr>
        <w:t>d)</w:t>
      </w:r>
      <w:r>
        <w:rPr>
          <w:rFonts w:eastAsia="Calibri"/>
        </w:rPr>
        <w:tab/>
        <w:t>Complaints regarding Instructors may be made by contacting the</w:t>
      </w:r>
      <w:r w:rsidR="00773F20">
        <w:rPr>
          <w:rFonts w:eastAsia="Calibri"/>
        </w:rPr>
        <w:t xml:space="preserve"> Department (see</w:t>
      </w:r>
      <w:r>
        <w:rPr>
          <w:rFonts w:eastAsia="Calibri"/>
        </w:rPr>
        <w:t xml:space="preserve"> the Department's website </w:t>
      </w:r>
      <w:r w:rsidR="00C10557">
        <w:rPr>
          <w:rFonts w:eastAsia="Calibri"/>
        </w:rPr>
        <w:t xml:space="preserve">at </w:t>
      </w:r>
      <w:r w:rsidR="00694DF1">
        <w:rPr>
          <w:rFonts w:eastAsia="Calibri"/>
        </w:rPr>
        <w:t>www.isp.state.il.us</w:t>
      </w:r>
      <w:r w:rsidR="00773F20">
        <w:rPr>
          <w:rFonts w:eastAsia="Calibri"/>
        </w:rPr>
        <w:t>)</w:t>
      </w:r>
      <w:r>
        <w:rPr>
          <w:rFonts w:eastAsia="Calibri"/>
        </w:rPr>
        <w:t>.</w:t>
      </w:r>
    </w:p>
    <w:p w:rsidR="004F629F" w:rsidRDefault="004F629F" w:rsidP="004F629F">
      <w:pPr>
        <w:ind w:left="1440" w:hanging="720"/>
        <w:rPr>
          <w:rFonts w:eastAsia="Calibri"/>
        </w:rPr>
      </w:pPr>
    </w:p>
    <w:p w:rsidR="004F629F" w:rsidRPr="005C199D" w:rsidRDefault="004F629F" w:rsidP="004F629F">
      <w:pPr>
        <w:ind w:left="1440" w:hanging="720"/>
        <w:rPr>
          <w:rFonts w:eastAsia="Calibri"/>
        </w:rPr>
      </w:pPr>
      <w:r>
        <w:rPr>
          <w:rFonts w:eastAsia="Calibri"/>
        </w:rPr>
        <w:t>e)</w:t>
      </w:r>
      <w:r>
        <w:rPr>
          <w:rFonts w:eastAsia="Calibri"/>
        </w:rPr>
        <w:tab/>
      </w:r>
      <w:r w:rsidRPr="005C199D">
        <w:rPr>
          <w:rFonts w:eastAsia="Calibri"/>
        </w:rPr>
        <w:t xml:space="preserve">Upon </w:t>
      </w:r>
      <w:r>
        <w:rPr>
          <w:rFonts w:eastAsia="Calibri"/>
        </w:rPr>
        <w:t xml:space="preserve">revocation of </w:t>
      </w:r>
      <w:r w:rsidRPr="005C199D">
        <w:rPr>
          <w:rFonts w:eastAsia="Calibri"/>
        </w:rPr>
        <w:t xml:space="preserve">an </w:t>
      </w:r>
      <w:r>
        <w:rPr>
          <w:rFonts w:eastAsia="Calibri"/>
        </w:rPr>
        <w:t>I</w:t>
      </w:r>
      <w:r w:rsidRPr="005C199D">
        <w:rPr>
          <w:rFonts w:eastAsia="Calibri"/>
        </w:rPr>
        <w:t>nstructor</w:t>
      </w:r>
      <w:r>
        <w:rPr>
          <w:rFonts w:eastAsia="Calibri"/>
        </w:rPr>
        <w:t>'</w:t>
      </w:r>
      <w:r w:rsidRPr="005C199D">
        <w:rPr>
          <w:rFonts w:eastAsia="Calibri"/>
        </w:rPr>
        <w:t xml:space="preserve">s approval, the </w:t>
      </w:r>
      <w:r>
        <w:rPr>
          <w:rFonts w:eastAsia="Calibri"/>
        </w:rPr>
        <w:t>I</w:t>
      </w:r>
      <w:r w:rsidRPr="005C199D">
        <w:rPr>
          <w:rFonts w:eastAsia="Calibri"/>
        </w:rPr>
        <w:t>nstructor</w:t>
      </w:r>
      <w:r>
        <w:rPr>
          <w:rFonts w:eastAsia="Calibri"/>
        </w:rPr>
        <w:t>'</w:t>
      </w:r>
      <w:r w:rsidRPr="005C199D">
        <w:rPr>
          <w:rFonts w:eastAsia="Calibri"/>
        </w:rPr>
        <w:t xml:space="preserve">s name and information </w:t>
      </w:r>
      <w:r>
        <w:rPr>
          <w:rFonts w:eastAsia="Calibri"/>
        </w:rPr>
        <w:t>shall</w:t>
      </w:r>
      <w:r w:rsidRPr="005C199D">
        <w:rPr>
          <w:rFonts w:eastAsia="Calibri"/>
        </w:rPr>
        <w:t xml:space="preserve"> be removed from the registry of approved </w:t>
      </w:r>
      <w:r>
        <w:rPr>
          <w:rFonts w:eastAsia="Calibri"/>
        </w:rPr>
        <w:t>I</w:t>
      </w:r>
      <w:r w:rsidRPr="005C199D">
        <w:rPr>
          <w:rFonts w:eastAsia="Calibri"/>
        </w:rPr>
        <w:t>nstructors maintained by the Department and available on its website.</w:t>
      </w:r>
    </w:p>
    <w:p w:rsidR="004F629F" w:rsidRPr="005C199D" w:rsidRDefault="004F629F" w:rsidP="004F629F">
      <w:pPr>
        <w:rPr>
          <w:rFonts w:eastAsia="Calibri"/>
        </w:rPr>
      </w:pPr>
    </w:p>
    <w:p w:rsidR="004F629F" w:rsidRDefault="004F629F" w:rsidP="004F629F">
      <w:pPr>
        <w:ind w:left="1440" w:hanging="720"/>
        <w:rPr>
          <w:rFonts w:eastAsia="Calibri"/>
        </w:rPr>
      </w:pPr>
      <w:r>
        <w:rPr>
          <w:rFonts w:eastAsia="Calibri"/>
        </w:rPr>
        <w:t>f)</w:t>
      </w:r>
      <w:r>
        <w:rPr>
          <w:rFonts w:eastAsia="Calibri"/>
        </w:rPr>
        <w:tab/>
      </w:r>
      <w:r w:rsidRPr="005C199D">
        <w:rPr>
          <w:rFonts w:eastAsia="Calibri"/>
        </w:rPr>
        <w:t xml:space="preserve">Once an </w:t>
      </w:r>
      <w:r>
        <w:rPr>
          <w:rFonts w:eastAsia="Calibri"/>
        </w:rPr>
        <w:t>I</w:t>
      </w:r>
      <w:r w:rsidRPr="005C199D">
        <w:rPr>
          <w:rFonts w:eastAsia="Calibri"/>
        </w:rPr>
        <w:t>nstructor</w:t>
      </w:r>
      <w:r>
        <w:rPr>
          <w:rFonts w:eastAsia="Calibri"/>
        </w:rPr>
        <w:t>'</w:t>
      </w:r>
      <w:r w:rsidRPr="005C199D">
        <w:rPr>
          <w:rFonts w:eastAsia="Calibri"/>
        </w:rPr>
        <w:t xml:space="preserve">s approval is revoked and </w:t>
      </w:r>
      <w:r>
        <w:rPr>
          <w:rFonts w:eastAsia="Calibri"/>
        </w:rPr>
        <w:t xml:space="preserve">the Department issues a letter of revocation to the Instructor, </w:t>
      </w:r>
      <w:r w:rsidRPr="005C199D">
        <w:rPr>
          <w:rFonts w:eastAsia="Calibri"/>
        </w:rPr>
        <w:t xml:space="preserve">the </w:t>
      </w:r>
      <w:r>
        <w:rPr>
          <w:rFonts w:eastAsia="Calibri"/>
        </w:rPr>
        <w:t>I</w:t>
      </w:r>
      <w:r w:rsidRPr="005C199D">
        <w:rPr>
          <w:rFonts w:eastAsia="Calibri"/>
        </w:rPr>
        <w:t xml:space="preserve">nstructor </w:t>
      </w:r>
      <w:r>
        <w:rPr>
          <w:rFonts w:eastAsia="Calibri"/>
        </w:rPr>
        <w:t xml:space="preserve">may appeal the revocation to the Director of the Department and </w:t>
      </w:r>
      <w:r w:rsidRPr="005C199D">
        <w:rPr>
          <w:rFonts w:eastAsia="Calibri"/>
        </w:rPr>
        <w:t xml:space="preserve">present evidence </w:t>
      </w:r>
      <w:r>
        <w:rPr>
          <w:rFonts w:eastAsia="Calibri"/>
        </w:rPr>
        <w:t xml:space="preserve">that </w:t>
      </w:r>
      <w:r w:rsidRPr="005C199D">
        <w:rPr>
          <w:rFonts w:eastAsia="Calibri"/>
        </w:rPr>
        <w:t>the factors resulting in the revocation have been resolved</w:t>
      </w:r>
      <w:r>
        <w:rPr>
          <w:rFonts w:eastAsia="Calibri"/>
        </w:rPr>
        <w:t>.  If the Director determines that the revocation of approval was not warranted, or that the issues that resulted in revocation have been remedied, the Instructor's approval shall be reinstated, the Instructor shall be notified and the name of the Instructor shall be restored to the registry of approved Instructors</w:t>
      </w:r>
      <w:r w:rsidRPr="005C199D">
        <w:rPr>
          <w:rFonts w:eastAsia="Calibri"/>
        </w:rPr>
        <w:t>.</w:t>
      </w:r>
    </w:p>
    <w:p w:rsidR="00481A9D" w:rsidRDefault="00481A9D">
      <w:pPr>
        <w:pStyle w:val="JCARSourceNote"/>
        <w:ind w:left="720"/>
      </w:pPr>
    </w:p>
    <w:p w:rsidR="004F629F" w:rsidRDefault="00481A9D">
      <w:pPr>
        <w:pStyle w:val="JCARSourceNote"/>
        <w:ind w:left="720"/>
      </w:pPr>
      <w:r w:rsidRPr="00D55B37">
        <w:t xml:space="preserve">(Source:  </w:t>
      </w:r>
      <w:r>
        <w:t>Amended</w:t>
      </w:r>
      <w:r w:rsidRPr="00D55B37">
        <w:t xml:space="preserve"> at </w:t>
      </w:r>
      <w:r>
        <w:t>38 I</w:t>
      </w:r>
      <w:r w:rsidRPr="00D55B37">
        <w:t xml:space="preserve">ll. Reg. </w:t>
      </w:r>
      <w:r w:rsidR="00997AB2">
        <w:t>19282</w:t>
      </w:r>
      <w:r w:rsidRPr="00D55B37">
        <w:t xml:space="preserve">, effective </w:t>
      </w:r>
      <w:bookmarkStart w:id="0" w:name="_GoBack"/>
      <w:r w:rsidR="00997AB2">
        <w:t>September 12, 2014</w:t>
      </w:r>
      <w:bookmarkEnd w:id="0"/>
      <w:r w:rsidRPr="00D55B37">
        <w:t>)</w:t>
      </w:r>
    </w:p>
    <w:sectPr w:rsidR="004F62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4D5" w:rsidRDefault="001074D5">
      <w:r>
        <w:separator/>
      </w:r>
    </w:p>
  </w:endnote>
  <w:endnote w:type="continuationSeparator" w:id="0">
    <w:p w:rsidR="001074D5" w:rsidRDefault="0010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4D5" w:rsidRDefault="001074D5">
      <w:r>
        <w:separator/>
      </w:r>
    </w:p>
  </w:footnote>
  <w:footnote w:type="continuationSeparator" w:id="0">
    <w:p w:rsidR="001074D5" w:rsidRDefault="00107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4D5"/>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A9D"/>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29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4DF1"/>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F20"/>
    <w:rsid w:val="0077611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5C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344"/>
    <w:rsid w:val="00944E3D"/>
    <w:rsid w:val="00947AC3"/>
    <w:rsid w:val="00950386"/>
    <w:rsid w:val="009602D3"/>
    <w:rsid w:val="00960C37"/>
    <w:rsid w:val="00961E38"/>
    <w:rsid w:val="00965A76"/>
    <w:rsid w:val="00966D51"/>
    <w:rsid w:val="0098276C"/>
    <w:rsid w:val="00983C53"/>
    <w:rsid w:val="00986F7E"/>
    <w:rsid w:val="00994782"/>
    <w:rsid w:val="00997AB2"/>
    <w:rsid w:val="009A26DA"/>
    <w:rsid w:val="009B45F6"/>
    <w:rsid w:val="009B6ECA"/>
    <w:rsid w:val="009B72DC"/>
    <w:rsid w:val="009C1181"/>
    <w:rsid w:val="009C1A93"/>
    <w:rsid w:val="009C2829"/>
    <w:rsid w:val="009C5170"/>
    <w:rsid w:val="009C69DD"/>
    <w:rsid w:val="009C75D6"/>
    <w:rsid w:val="009C7CA2"/>
    <w:rsid w:val="009D219C"/>
    <w:rsid w:val="009D4E6C"/>
    <w:rsid w:val="009D5211"/>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EEE"/>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6A2"/>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75D"/>
    <w:rsid w:val="00C1038A"/>
    <w:rsid w:val="00C10557"/>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58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4F4"/>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4B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F34266-3CEE-449F-A108-61B1C80F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2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286036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5</cp:revision>
  <dcterms:created xsi:type="dcterms:W3CDTF">2014-07-30T17:19:00Z</dcterms:created>
  <dcterms:modified xsi:type="dcterms:W3CDTF">2014-09-19T18:54:00Z</dcterms:modified>
</cp:coreProperties>
</file>