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9A20" w14:textId="77777777" w:rsidR="00293DE7" w:rsidRDefault="00293DE7" w:rsidP="00293DE7">
      <w:pPr>
        <w:widowControl w:val="0"/>
        <w:autoSpaceDE w:val="0"/>
        <w:autoSpaceDN w:val="0"/>
        <w:adjustRightInd w:val="0"/>
      </w:pPr>
    </w:p>
    <w:p w14:paraId="3E4ED780" w14:textId="3F3B618A" w:rsidR="008314E5" w:rsidRDefault="00293DE7" w:rsidP="00293DE7">
      <w:pPr>
        <w:widowControl w:val="0"/>
        <w:autoSpaceDE w:val="0"/>
        <w:autoSpaceDN w:val="0"/>
        <w:adjustRightInd w:val="0"/>
        <w:rPr>
          <w:b/>
          <w:bCs/>
        </w:rPr>
      </w:pPr>
      <w:r>
        <w:rPr>
          <w:b/>
          <w:bCs/>
        </w:rPr>
        <w:t xml:space="preserve">Section </w:t>
      </w:r>
      <w:proofErr w:type="gramStart"/>
      <w:r>
        <w:rPr>
          <w:b/>
          <w:bCs/>
        </w:rPr>
        <w:t>1230.70</w:t>
      </w:r>
      <w:r w:rsidR="00613243" w:rsidRPr="00613243">
        <w:rPr>
          <w:b/>
          <w:bCs/>
        </w:rPr>
        <w:t xml:space="preserve"> </w:t>
      </w:r>
      <w:r w:rsidR="00613243">
        <w:rPr>
          <w:b/>
          <w:bCs/>
        </w:rPr>
        <w:t xml:space="preserve"> Record</w:t>
      </w:r>
      <w:proofErr w:type="gramEnd"/>
      <w:r w:rsidR="00613243">
        <w:rPr>
          <w:b/>
          <w:bCs/>
        </w:rPr>
        <w:t xml:space="preserve"> Challenge</w:t>
      </w:r>
    </w:p>
    <w:p w14:paraId="6419B815" w14:textId="77777777" w:rsidR="008314E5" w:rsidRDefault="008314E5" w:rsidP="00293DE7">
      <w:pPr>
        <w:widowControl w:val="0"/>
        <w:autoSpaceDE w:val="0"/>
        <w:autoSpaceDN w:val="0"/>
        <w:adjustRightInd w:val="0"/>
        <w:rPr>
          <w:bCs/>
        </w:rPr>
      </w:pPr>
    </w:p>
    <w:p w14:paraId="10A96E3C" w14:textId="6CDB2BCD" w:rsidR="00293DE7" w:rsidRDefault="00293DE7" w:rsidP="00293DE7">
      <w:pPr>
        <w:widowControl w:val="0"/>
        <w:autoSpaceDE w:val="0"/>
        <w:autoSpaceDN w:val="0"/>
        <w:adjustRightInd w:val="0"/>
      </w:pPr>
      <w:r w:rsidRPr="000966D6">
        <w:rPr>
          <w:bCs/>
        </w:rPr>
        <w:t xml:space="preserve">Any person who wishes to </w:t>
      </w:r>
      <w:r w:rsidR="00613243" w:rsidRPr="00613243">
        <w:rPr>
          <w:bCs/>
        </w:rPr>
        <w:t xml:space="preserve">challenge the record serving as the basis for the denial of a </w:t>
      </w:r>
      <w:proofErr w:type="spellStart"/>
      <w:r w:rsidR="00613243" w:rsidRPr="00613243">
        <w:rPr>
          <w:bCs/>
        </w:rPr>
        <w:t>FOID</w:t>
      </w:r>
      <w:proofErr w:type="spellEnd"/>
      <w:r w:rsidR="00613243" w:rsidRPr="00613243">
        <w:rPr>
          <w:bCs/>
        </w:rPr>
        <w:t xml:space="preserve"> </w:t>
      </w:r>
      <w:r w:rsidR="00EE58A4">
        <w:rPr>
          <w:bCs/>
        </w:rPr>
        <w:t>Card a</w:t>
      </w:r>
      <w:r w:rsidR="00613243" w:rsidRPr="00613243">
        <w:rPr>
          <w:bCs/>
        </w:rPr>
        <w:t xml:space="preserve">pplication or revocation or suspension of a </w:t>
      </w:r>
      <w:proofErr w:type="spellStart"/>
      <w:r w:rsidR="00613243" w:rsidRPr="00613243">
        <w:rPr>
          <w:bCs/>
        </w:rPr>
        <w:t>FOID</w:t>
      </w:r>
      <w:proofErr w:type="spellEnd"/>
      <w:r w:rsidR="00613243" w:rsidRPr="00613243">
        <w:rPr>
          <w:bCs/>
        </w:rPr>
        <w:t xml:space="preserve"> Card as provided in Section 10(a-10) of the Act</w:t>
      </w:r>
      <w:r w:rsidRPr="000966D6">
        <w:rPr>
          <w:bCs/>
        </w:rPr>
        <w:t xml:space="preserve"> must first submit a Request for </w:t>
      </w:r>
      <w:proofErr w:type="spellStart"/>
      <w:r w:rsidRPr="000966D6">
        <w:rPr>
          <w:bCs/>
        </w:rPr>
        <w:t>FOID</w:t>
      </w:r>
      <w:proofErr w:type="spellEnd"/>
      <w:r w:rsidRPr="000966D6">
        <w:rPr>
          <w:bCs/>
        </w:rPr>
        <w:t xml:space="preserve"> Investigation, Relief, and Reinstatement of Rights form, which</w:t>
      </w:r>
      <w:r>
        <w:rPr>
          <w:bCs/>
        </w:rPr>
        <w:t xml:space="preserve"> is available on the Department</w:t>
      </w:r>
      <w:r w:rsidR="00613243" w:rsidRPr="00613243">
        <w:rPr>
          <w:bCs/>
        </w:rPr>
        <w:t>'</w:t>
      </w:r>
      <w:r w:rsidRPr="000966D6">
        <w:rPr>
          <w:bCs/>
        </w:rPr>
        <w:t xml:space="preserve">s </w:t>
      </w:r>
      <w:r w:rsidR="00375D49">
        <w:rPr>
          <w:bCs/>
        </w:rPr>
        <w:t>w</w:t>
      </w:r>
      <w:r w:rsidRPr="000966D6">
        <w:rPr>
          <w:bCs/>
        </w:rPr>
        <w:t>ebsite</w:t>
      </w:r>
      <w:r w:rsidR="0071353A">
        <w:rPr>
          <w:bCs/>
        </w:rPr>
        <w:t xml:space="preserve"> at</w:t>
      </w:r>
      <w:r w:rsidR="0071353A" w:rsidRPr="0071353A">
        <w:rPr>
          <w:bCs/>
        </w:rPr>
        <w:t xml:space="preserve"> </w:t>
      </w:r>
      <w:r w:rsidR="0071353A" w:rsidRPr="00A07E8E">
        <w:rPr>
          <w:bCs/>
        </w:rPr>
        <w:t>https://isp.illinois.gov/FirearmsSafety/Forms</w:t>
      </w:r>
      <w:r w:rsidR="00050CEC">
        <w:rPr>
          <w:bCs/>
        </w:rPr>
        <w:t>,</w:t>
      </w:r>
      <w:r w:rsidR="00E33CA6">
        <w:rPr>
          <w:bCs/>
        </w:rPr>
        <w:t xml:space="preserve"> </w:t>
      </w:r>
      <w:r w:rsidR="00EE58A4" w:rsidRPr="00EE58A4">
        <w:rPr>
          <w:bCs/>
        </w:rPr>
        <w:t xml:space="preserve">within 60 days after </w:t>
      </w:r>
      <w:r w:rsidR="0071353A">
        <w:rPr>
          <w:bCs/>
        </w:rPr>
        <w:t xml:space="preserve">the date appearing on the </w:t>
      </w:r>
      <w:proofErr w:type="spellStart"/>
      <w:r w:rsidR="00EE58A4" w:rsidRPr="00EE58A4">
        <w:rPr>
          <w:bCs/>
        </w:rPr>
        <w:t>FOID</w:t>
      </w:r>
      <w:proofErr w:type="spellEnd"/>
      <w:r w:rsidR="00EE58A4" w:rsidRPr="00EE58A4">
        <w:rPr>
          <w:bCs/>
        </w:rPr>
        <w:t xml:space="preserve"> Card application denial notice or a </w:t>
      </w:r>
      <w:proofErr w:type="spellStart"/>
      <w:r w:rsidR="00EE58A4" w:rsidRPr="00EE58A4">
        <w:rPr>
          <w:bCs/>
        </w:rPr>
        <w:t>FOID</w:t>
      </w:r>
      <w:proofErr w:type="spellEnd"/>
      <w:r w:rsidR="00EE58A4" w:rsidRPr="00EE58A4">
        <w:rPr>
          <w:bCs/>
        </w:rPr>
        <w:t xml:space="preserve"> Card revocation notice.</w:t>
      </w:r>
    </w:p>
    <w:p w14:paraId="03C2E5B0" w14:textId="49B7EC5F" w:rsidR="00293DE7" w:rsidRDefault="00293DE7" w:rsidP="002A5D97">
      <w:pPr>
        <w:widowControl w:val="0"/>
        <w:autoSpaceDE w:val="0"/>
        <w:autoSpaceDN w:val="0"/>
        <w:adjustRightInd w:val="0"/>
      </w:pPr>
    </w:p>
    <w:p w14:paraId="66F24D8D" w14:textId="10B4F81F" w:rsidR="00293DE7" w:rsidRDefault="00D82A31" w:rsidP="00293DE7">
      <w:pPr>
        <w:widowControl w:val="0"/>
        <w:autoSpaceDE w:val="0"/>
        <w:autoSpaceDN w:val="0"/>
        <w:adjustRightInd w:val="0"/>
        <w:ind w:left="1440" w:hanging="720"/>
      </w:pPr>
      <w:r>
        <w:t>a</w:t>
      </w:r>
      <w:r w:rsidR="00293DE7">
        <w:t>)</w:t>
      </w:r>
      <w:r w:rsidR="00293DE7">
        <w:tab/>
      </w:r>
      <w:r w:rsidR="00613243">
        <w:t>Record Challenges</w:t>
      </w:r>
    </w:p>
    <w:p w14:paraId="78961866" w14:textId="77777777" w:rsidR="00293DE7" w:rsidRDefault="00293DE7" w:rsidP="00694A66">
      <w:pPr>
        <w:widowControl w:val="0"/>
        <w:autoSpaceDE w:val="0"/>
        <w:autoSpaceDN w:val="0"/>
        <w:adjustRightInd w:val="0"/>
      </w:pPr>
    </w:p>
    <w:p w14:paraId="3132FCC3" w14:textId="44CF6E0D" w:rsidR="00293DE7" w:rsidRDefault="00293DE7" w:rsidP="00293DE7">
      <w:pPr>
        <w:widowControl w:val="0"/>
        <w:autoSpaceDE w:val="0"/>
        <w:autoSpaceDN w:val="0"/>
        <w:adjustRightInd w:val="0"/>
        <w:ind w:left="2160" w:hanging="720"/>
      </w:pPr>
      <w:r>
        <w:t>1)</w:t>
      </w:r>
      <w:r>
        <w:tab/>
      </w:r>
      <w:r w:rsidR="00DC1A2E" w:rsidRPr="000966D6">
        <w:rPr>
          <w:szCs w:val="22"/>
        </w:rPr>
        <w:t xml:space="preserve">The </w:t>
      </w:r>
      <w:r w:rsidR="007D3B4C">
        <w:rPr>
          <w:szCs w:val="22"/>
        </w:rPr>
        <w:t>record challenge</w:t>
      </w:r>
      <w:r w:rsidR="00CC6E88">
        <w:rPr>
          <w:szCs w:val="22"/>
        </w:rPr>
        <w:t>r</w:t>
      </w:r>
      <w:r w:rsidR="00DC1A2E" w:rsidRPr="000966D6">
        <w:rPr>
          <w:szCs w:val="22"/>
        </w:rPr>
        <w:t xml:space="preserve"> must provide the Department with all information requested pursuant to the</w:t>
      </w:r>
      <w:r w:rsidR="0071353A">
        <w:rPr>
          <w:szCs w:val="22"/>
        </w:rPr>
        <w:t xml:space="preserve"> </w:t>
      </w:r>
      <w:proofErr w:type="spellStart"/>
      <w:r w:rsidR="0071353A">
        <w:rPr>
          <w:szCs w:val="22"/>
        </w:rPr>
        <w:t>FOID</w:t>
      </w:r>
      <w:proofErr w:type="spellEnd"/>
      <w:r w:rsidR="0071353A">
        <w:rPr>
          <w:szCs w:val="22"/>
        </w:rPr>
        <w:t xml:space="preserve"> Records Challenge Requirements/Checklist</w:t>
      </w:r>
      <w:r w:rsidR="00DC1A2E" w:rsidRPr="000966D6">
        <w:rPr>
          <w:szCs w:val="22"/>
        </w:rPr>
        <w:t xml:space="preserve"> available on the Department</w:t>
      </w:r>
      <w:r w:rsidR="00613243" w:rsidRPr="00613243">
        <w:rPr>
          <w:szCs w:val="22"/>
        </w:rPr>
        <w:t>'</w:t>
      </w:r>
      <w:r w:rsidR="00DC1A2E" w:rsidRPr="000966D6">
        <w:rPr>
          <w:szCs w:val="22"/>
        </w:rPr>
        <w:t>s website</w:t>
      </w:r>
      <w:r w:rsidR="0071353A">
        <w:rPr>
          <w:szCs w:val="22"/>
        </w:rPr>
        <w:t xml:space="preserve"> at </w:t>
      </w:r>
      <w:r w:rsidR="0071353A" w:rsidRPr="00A07E8E">
        <w:rPr>
          <w:szCs w:val="22"/>
        </w:rPr>
        <w:t>https://isp.illinois.gov/FirearmsSafety/Forms</w:t>
      </w:r>
      <w:r w:rsidR="00DC1A2E" w:rsidRPr="000966D6">
        <w:rPr>
          <w:szCs w:val="22"/>
        </w:rPr>
        <w:t>;</w:t>
      </w:r>
    </w:p>
    <w:p w14:paraId="0C179A7D" w14:textId="77777777" w:rsidR="00293DE7" w:rsidRDefault="00293DE7" w:rsidP="00694A66">
      <w:pPr>
        <w:widowControl w:val="0"/>
        <w:autoSpaceDE w:val="0"/>
        <w:autoSpaceDN w:val="0"/>
        <w:adjustRightInd w:val="0"/>
      </w:pPr>
    </w:p>
    <w:p w14:paraId="008E5221" w14:textId="64BDB7B2" w:rsidR="00293DE7" w:rsidRDefault="00293DE7" w:rsidP="00293DE7">
      <w:pPr>
        <w:widowControl w:val="0"/>
        <w:autoSpaceDE w:val="0"/>
        <w:autoSpaceDN w:val="0"/>
        <w:adjustRightInd w:val="0"/>
        <w:ind w:left="2160" w:hanging="720"/>
      </w:pPr>
      <w:r>
        <w:t>2)</w:t>
      </w:r>
      <w:r>
        <w:tab/>
      </w:r>
      <w:r w:rsidR="00DC1A2E">
        <w:t>a</w:t>
      </w:r>
      <w:r w:rsidR="00DC1A2E" w:rsidRPr="000966D6">
        <w:rPr>
          <w:szCs w:val="22"/>
        </w:rPr>
        <w:t xml:space="preserve">ny other reasonable documentation requested by the Department related to the determination of the </w:t>
      </w:r>
      <w:r w:rsidR="00D82A31">
        <w:rPr>
          <w:szCs w:val="22"/>
        </w:rPr>
        <w:t xml:space="preserve">record </w:t>
      </w:r>
      <w:r w:rsidR="0093422C">
        <w:rPr>
          <w:szCs w:val="22"/>
        </w:rPr>
        <w:t>challenge</w:t>
      </w:r>
      <w:r w:rsidR="00DC1A2E">
        <w:rPr>
          <w:szCs w:val="22"/>
        </w:rPr>
        <w:t>.</w:t>
      </w:r>
      <w:r>
        <w:t xml:space="preserve"> </w:t>
      </w:r>
    </w:p>
    <w:p w14:paraId="40FF83E4" w14:textId="77777777" w:rsidR="0071353A" w:rsidRDefault="0071353A" w:rsidP="002A5D97">
      <w:pPr>
        <w:widowControl w:val="0"/>
        <w:autoSpaceDE w:val="0"/>
        <w:autoSpaceDN w:val="0"/>
        <w:adjustRightInd w:val="0"/>
      </w:pPr>
    </w:p>
    <w:p w14:paraId="1C6564FE" w14:textId="257399F2" w:rsidR="0071353A" w:rsidRDefault="0071353A" w:rsidP="00293DE7">
      <w:pPr>
        <w:widowControl w:val="0"/>
        <w:autoSpaceDE w:val="0"/>
        <w:autoSpaceDN w:val="0"/>
        <w:adjustRightInd w:val="0"/>
        <w:ind w:left="2160" w:hanging="720"/>
      </w:pPr>
      <w:r>
        <w:t>3)</w:t>
      </w:r>
      <w:r>
        <w:tab/>
        <w:t xml:space="preserve">Documentation should be submitted to: </w:t>
      </w:r>
    </w:p>
    <w:p w14:paraId="5EE5A3C4" w14:textId="2AC881A7" w:rsidR="0071353A" w:rsidRDefault="0071353A" w:rsidP="002A5D97">
      <w:pPr>
        <w:widowControl w:val="0"/>
        <w:autoSpaceDE w:val="0"/>
        <w:autoSpaceDN w:val="0"/>
        <w:adjustRightInd w:val="0"/>
      </w:pPr>
    </w:p>
    <w:p w14:paraId="6922A946" w14:textId="6FBA4512" w:rsidR="0071353A" w:rsidRDefault="0071353A" w:rsidP="00293DE7">
      <w:pPr>
        <w:widowControl w:val="0"/>
        <w:autoSpaceDE w:val="0"/>
        <w:autoSpaceDN w:val="0"/>
        <w:adjustRightInd w:val="0"/>
        <w:ind w:left="2160" w:hanging="720"/>
      </w:pPr>
      <w:r>
        <w:tab/>
        <w:t>Illinois State Police</w:t>
      </w:r>
    </w:p>
    <w:p w14:paraId="57F8B5E1" w14:textId="0669236F" w:rsidR="0071353A" w:rsidRDefault="0071353A" w:rsidP="00293DE7">
      <w:pPr>
        <w:widowControl w:val="0"/>
        <w:autoSpaceDE w:val="0"/>
        <w:autoSpaceDN w:val="0"/>
        <w:adjustRightInd w:val="0"/>
        <w:ind w:left="2160" w:hanging="720"/>
      </w:pPr>
      <w:r>
        <w:tab/>
        <w:t xml:space="preserve">Office of Firearms Safety </w:t>
      </w:r>
    </w:p>
    <w:p w14:paraId="24D761B9" w14:textId="77777777" w:rsidR="0071353A" w:rsidRDefault="0071353A" w:rsidP="00293DE7">
      <w:pPr>
        <w:widowControl w:val="0"/>
        <w:autoSpaceDE w:val="0"/>
        <w:autoSpaceDN w:val="0"/>
        <w:adjustRightInd w:val="0"/>
        <w:ind w:left="2160" w:hanging="720"/>
      </w:pPr>
      <w:r>
        <w:tab/>
        <w:t>801 South 7th Street, Suite 600-S</w:t>
      </w:r>
    </w:p>
    <w:p w14:paraId="14B81E53" w14:textId="77777777" w:rsidR="0071353A" w:rsidRDefault="0071353A" w:rsidP="00293DE7">
      <w:pPr>
        <w:widowControl w:val="0"/>
        <w:autoSpaceDE w:val="0"/>
        <w:autoSpaceDN w:val="0"/>
        <w:adjustRightInd w:val="0"/>
        <w:ind w:left="2160" w:hanging="720"/>
      </w:pPr>
      <w:r>
        <w:tab/>
        <w:t>Springfield, IL 62703</w:t>
      </w:r>
    </w:p>
    <w:p w14:paraId="46503314" w14:textId="77777777" w:rsidR="0071353A" w:rsidRDefault="0071353A" w:rsidP="002A5D97">
      <w:pPr>
        <w:widowControl w:val="0"/>
        <w:autoSpaceDE w:val="0"/>
        <w:autoSpaceDN w:val="0"/>
        <w:adjustRightInd w:val="0"/>
      </w:pPr>
    </w:p>
    <w:p w14:paraId="06CF87BF" w14:textId="77777777" w:rsidR="0071353A" w:rsidRDefault="0071353A" w:rsidP="00293DE7">
      <w:pPr>
        <w:widowControl w:val="0"/>
        <w:autoSpaceDE w:val="0"/>
        <w:autoSpaceDN w:val="0"/>
        <w:adjustRightInd w:val="0"/>
        <w:ind w:left="2160" w:hanging="720"/>
      </w:pPr>
      <w:r>
        <w:tab/>
        <w:t xml:space="preserve">or via e-mail to: </w:t>
      </w:r>
    </w:p>
    <w:p w14:paraId="0A81206F" w14:textId="2F6A701D" w:rsidR="0071353A" w:rsidRDefault="0071353A" w:rsidP="00293DE7">
      <w:pPr>
        <w:widowControl w:val="0"/>
        <w:autoSpaceDE w:val="0"/>
        <w:autoSpaceDN w:val="0"/>
        <w:adjustRightInd w:val="0"/>
        <w:ind w:left="2160" w:hanging="720"/>
      </w:pPr>
      <w:r>
        <w:tab/>
      </w:r>
      <w:r w:rsidR="007D3B4C" w:rsidRPr="007D3B4C">
        <w:t>ISP.FOID.Appeals@illinois.gov</w:t>
      </w:r>
      <w:r w:rsidR="007D3B4C">
        <w:t xml:space="preserve"> and</w:t>
      </w:r>
      <w:r>
        <w:t xml:space="preserve">  </w:t>
      </w:r>
    </w:p>
    <w:p w14:paraId="6EF16F9D" w14:textId="77777777" w:rsidR="00293DE7" w:rsidRDefault="00293DE7" w:rsidP="00694A66">
      <w:pPr>
        <w:widowControl w:val="0"/>
        <w:autoSpaceDE w:val="0"/>
        <w:autoSpaceDN w:val="0"/>
        <w:adjustRightInd w:val="0"/>
      </w:pPr>
    </w:p>
    <w:p w14:paraId="3F53B9A5" w14:textId="4E7F31E9" w:rsidR="00293DE7" w:rsidRDefault="0071353A" w:rsidP="00522529">
      <w:pPr>
        <w:widowControl w:val="0"/>
        <w:autoSpaceDE w:val="0"/>
        <w:autoSpaceDN w:val="0"/>
        <w:adjustRightInd w:val="0"/>
        <w:ind w:left="2160" w:hanging="720"/>
      </w:pPr>
      <w:r>
        <w:t>4</w:t>
      </w:r>
      <w:r w:rsidR="00293DE7">
        <w:t>)</w:t>
      </w:r>
      <w:r w:rsidR="00293DE7">
        <w:tab/>
        <w:t xml:space="preserve">Upon receiving complete documentation for the </w:t>
      </w:r>
      <w:r w:rsidR="00D82A31">
        <w:t>record challenge</w:t>
      </w:r>
      <w:r w:rsidR="00293DE7">
        <w:t>, the Department will investigate the circumstances surrounding the denial or revocation action.</w:t>
      </w:r>
      <w:r w:rsidR="00613243" w:rsidRPr="00613243">
        <w:t xml:space="preserve"> </w:t>
      </w:r>
      <w:r w:rsidR="00293DE7">
        <w:t xml:space="preserve">If the Director is satisfied that </w:t>
      </w:r>
      <w:r w:rsidR="00DC1A2E">
        <w:t xml:space="preserve">the </w:t>
      </w:r>
      <w:r>
        <w:t xml:space="preserve">record challenger </w:t>
      </w:r>
      <w:r w:rsidR="00D82A31" w:rsidRPr="00D82A31">
        <w:t>does not meet one of the grounds for denial and revocation under Section 8 of the Firearms Owners Identification Card Act</w:t>
      </w:r>
      <w:r w:rsidR="00293DE7">
        <w:t xml:space="preserve">, </w:t>
      </w:r>
      <w:r w:rsidR="00D82A31">
        <w:t xml:space="preserve">then </w:t>
      </w:r>
      <w:r w:rsidR="00293DE7">
        <w:t xml:space="preserve">the Director or </w:t>
      </w:r>
      <w:r w:rsidR="00522529">
        <w:t>the Director</w:t>
      </w:r>
      <w:r w:rsidR="00613243" w:rsidRPr="00613243">
        <w:t>'</w:t>
      </w:r>
      <w:r w:rsidR="00522529">
        <w:t>s</w:t>
      </w:r>
      <w:r w:rsidR="00293DE7">
        <w:t xml:space="preserve"> designee </w:t>
      </w:r>
      <w:r w:rsidR="00D82A31">
        <w:t>will</w:t>
      </w:r>
      <w:r w:rsidR="00293DE7">
        <w:t xml:space="preserve"> </w:t>
      </w:r>
      <w:r w:rsidR="00DC1A2E">
        <w:t xml:space="preserve">approve the </w:t>
      </w:r>
      <w:r w:rsidR="00D82A31">
        <w:t>record challenge</w:t>
      </w:r>
      <w:r w:rsidR="00293DE7">
        <w:t>.</w:t>
      </w:r>
    </w:p>
    <w:p w14:paraId="0A05CBA2" w14:textId="77777777" w:rsidR="00293DE7" w:rsidRDefault="00293DE7" w:rsidP="00694A66">
      <w:pPr>
        <w:widowControl w:val="0"/>
        <w:autoSpaceDE w:val="0"/>
        <w:autoSpaceDN w:val="0"/>
        <w:adjustRightInd w:val="0"/>
      </w:pPr>
    </w:p>
    <w:p w14:paraId="1B61AD6B" w14:textId="2CFD784E" w:rsidR="00DC1A2E" w:rsidRPr="00DC1A2E" w:rsidRDefault="00D82A31" w:rsidP="00DC1A2E">
      <w:pPr>
        <w:ind w:left="1440" w:hanging="720"/>
      </w:pPr>
      <w:bookmarkStart w:id="0" w:name="_Hlk80347200"/>
      <w:r>
        <w:t>b</w:t>
      </w:r>
      <w:r w:rsidR="00DC1A2E">
        <w:t>)</w:t>
      </w:r>
      <w:r w:rsidR="00DC1A2E">
        <w:tab/>
      </w:r>
      <w:proofErr w:type="spellStart"/>
      <w:r w:rsidR="00613243">
        <w:t>FOI</w:t>
      </w:r>
      <w:r w:rsidR="007C17AB">
        <w:t>D</w:t>
      </w:r>
      <w:proofErr w:type="spellEnd"/>
      <w:r w:rsidR="00613243">
        <w:t xml:space="preserve"> Card holder</w:t>
      </w:r>
      <w:r w:rsidR="00050CEC">
        <w:t>s</w:t>
      </w:r>
      <w:r w:rsidR="00613243">
        <w:t xml:space="preserve"> or applicants</w:t>
      </w:r>
      <w:r w:rsidR="00DC1A2E" w:rsidRPr="00DC1A2E">
        <w:t xml:space="preserve"> who wish to appeal the denial of a </w:t>
      </w:r>
      <w:proofErr w:type="spellStart"/>
      <w:r w:rsidR="00DC1A2E" w:rsidRPr="00DC1A2E">
        <w:t>FOID</w:t>
      </w:r>
      <w:proofErr w:type="spellEnd"/>
      <w:r w:rsidR="00DC1A2E" w:rsidRPr="00DC1A2E">
        <w:t xml:space="preserve"> Card application or the revocation of a </w:t>
      </w:r>
      <w:proofErr w:type="spellStart"/>
      <w:r w:rsidR="00DC1A2E" w:rsidRPr="00DC1A2E">
        <w:t>FOID</w:t>
      </w:r>
      <w:proofErr w:type="spellEnd"/>
      <w:r w:rsidR="00DC1A2E" w:rsidRPr="00DC1A2E">
        <w:t xml:space="preserve"> Card pursuant to Section 8(c) or 8(n) of the Act due to either a federal conviction or an out of state conviction must contact the jurisdiction of conviction for relief.</w:t>
      </w:r>
      <w:r w:rsidR="00613243" w:rsidRPr="00613243">
        <w:t xml:space="preserve"> </w:t>
      </w:r>
      <w:r w:rsidR="00DC1A2E" w:rsidRPr="00DC1A2E">
        <w:t>The Director may not grant relief for these firearms prohibitors</w:t>
      </w:r>
      <w:r w:rsidR="003410D3">
        <w:t>.</w:t>
      </w:r>
    </w:p>
    <w:bookmarkEnd w:id="0"/>
    <w:p w14:paraId="0D4691C1" w14:textId="77777777" w:rsidR="00DC1A2E" w:rsidRDefault="00DC1A2E" w:rsidP="00694A66">
      <w:pPr>
        <w:widowControl w:val="0"/>
        <w:autoSpaceDE w:val="0"/>
        <w:autoSpaceDN w:val="0"/>
        <w:adjustRightInd w:val="0"/>
      </w:pPr>
    </w:p>
    <w:p w14:paraId="67524F36" w14:textId="070B4E0D" w:rsidR="00E303F4" w:rsidRPr="000966D6" w:rsidRDefault="00D82A31" w:rsidP="0020515C">
      <w:pPr>
        <w:widowControl w:val="0"/>
        <w:autoSpaceDE w:val="0"/>
        <w:autoSpaceDN w:val="0"/>
        <w:spacing w:line="235" w:lineRule="auto"/>
        <w:ind w:left="1440" w:hanging="720"/>
        <w:rPr>
          <w:szCs w:val="22"/>
        </w:rPr>
      </w:pPr>
      <w:r>
        <w:t>c</w:t>
      </w:r>
      <w:r w:rsidR="00293DE7">
        <w:t>)</w:t>
      </w:r>
      <w:r w:rsidR="00293DE7">
        <w:tab/>
        <w:t xml:space="preserve">The </w:t>
      </w:r>
      <w:r w:rsidR="00613243" w:rsidRPr="00613243">
        <w:t>record challenge</w:t>
      </w:r>
      <w:r w:rsidR="007D3B4C">
        <w:t xml:space="preserve"> process</w:t>
      </w:r>
      <w:r w:rsidR="00293DE7">
        <w:t xml:space="preserve"> will not begin until the Department has received all the </w:t>
      </w:r>
      <w:r w:rsidR="00E303F4">
        <w:t>required</w:t>
      </w:r>
      <w:r w:rsidR="00293DE7">
        <w:t xml:space="preserve"> documentation.</w:t>
      </w:r>
      <w:r w:rsidR="00613243" w:rsidRPr="00613243">
        <w:rPr>
          <w:szCs w:val="22"/>
        </w:rPr>
        <w:t xml:space="preserve"> </w:t>
      </w:r>
      <w:r w:rsidR="00E303F4" w:rsidRPr="000966D6">
        <w:rPr>
          <w:szCs w:val="22"/>
        </w:rPr>
        <w:t xml:space="preserve">If </w:t>
      </w:r>
      <w:r w:rsidR="0071353A">
        <w:rPr>
          <w:szCs w:val="22"/>
        </w:rPr>
        <w:t xml:space="preserve">a record challenger </w:t>
      </w:r>
      <w:r w:rsidR="00E303F4" w:rsidRPr="000966D6">
        <w:rPr>
          <w:szCs w:val="22"/>
        </w:rPr>
        <w:t xml:space="preserve">fails to provide all of the required documentation within 60 days, the </w:t>
      </w:r>
      <w:r w:rsidR="007D3B4C">
        <w:rPr>
          <w:szCs w:val="22"/>
        </w:rPr>
        <w:t>record challenge</w:t>
      </w:r>
      <w:r w:rsidR="00E303F4" w:rsidRPr="000966D6">
        <w:rPr>
          <w:szCs w:val="22"/>
        </w:rPr>
        <w:t xml:space="preserve"> will be </w:t>
      </w:r>
      <w:r w:rsidR="00522529">
        <w:rPr>
          <w:szCs w:val="22"/>
        </w:rPr>
        <w:t xml:space="preserve">denied and </w:t>
      </w:r>
      <w:r w:rsidR="00E303F4" w:rsidRPr="000966D6">
        <w:rPr>
          <w:szCs w:val="22"/>
        </w:rPr>
        <w:t>closed.</w:t>
      </w:r>
    </w:p>
    <w:p w14:paraId="5BB5AA00" w14:textId="77777777" w:rsidR="00293DE7" w:rsidRDefault="00293DE7" w:rsidP="00694A66">
      <w:pPr>
        <w:widowControl w:val="0"/>
        <w:autoSpaceDE w:val="0"/>
        <w:autoSpaceDN w:val="0"/>
        <w:adjustRightInd w:val="0"/>
      </w:pPr>
    </w:p>
    <w:p w14:paraId="6347A49B" w14:textId="75E9B890" w:rsidR="00293DE7" w:rsidRDefault="00D82A31" w:rsidP="00293DE7">
      <w:pPr>
        <w:widowControl w:val="0"/>
        <w:autoSpaceDE w:val="0"/>
        <w:autoSpaceDN w:val="0"/>
        <w:adjustRightInd w:val="0"/>
        <w:ind w:left="1440" w:hanging="720"/>
      </w:pPr>
      <w:r>
        <w:t>d</w:t>
      </w:r>
      <w:r w:rsidR="00293DE7">
        <w:t>)</w:t>
      </w:r>
      <w:r w:rsidR="00293DE7">
        <w:tab/>
      </w:r>
      <w:r w:rsidR="00E303F4" w:rsidRPr="000966D6">
        <w:rPr>
          <w:szCs w:val="22"/>
        </w:rPr>
        <w:t xml:space="preserve">Once five years have passed since a voluntary mental health admission or a clear and present designation has been made, </w:t>
      </w:r>
      <w:r w:rsidR="00522529">
        <w:rPr>
          <w:szCs w:val="22"/>
        </w:rPr>
        <w:t>pursuant to Section 8.1(d) of the Act</w:t>
      </w:r>
      <w:r w:rsidR="006C3599">
        <w:rPr>
          <w:szCs w:val="22"/>
        </w:rPr>
        <w:t>,</w:t>
      </w:r>
      <w:r w:rsidR="00522529">
        <w:rPr>
          <w:szCs w:val="22"/>
        </w:rPr>
        <w:t xml:space="preserve"> </w:t>
      </w:r>
      <w:r w:rsidR="00E303F4" w:rsidRPr="000966D6">
        <w:rPr>
          <w:szCs w:val="22"/>
        </w:rPr>
        <w:t xml:space="preserve">the petitioner </w:t>
      </w:r>
      <w:r w:rsidR="00E303F4" w:rsidRPr="000966D6">
        <w:rPr>
          <w:i/>
          <w:szCs w:val="22"/>
        </w:rPr>
        <w:t xml:space="preserve">must have received a mental health evaluation by a physician, clinical psychologist, or qualified examiner as defined in the Mental Health and Developmental Disabilities Code </w:t>
      </w:r>
      <w:r w:rsidR="00E303F4" w:rsidRPr="003410D3">
        <w:rPr>
          <w:szCs w:val="22"/>
        </w:rPr>
        <w:t xml:space="preserve">[405 </w:t>
      </w:r>
      <w:proofErr w:type="spellStart"/>
      <w:r w:rsidR="00E303F4" w:rsidRPr="003410D3">
        <w:rPr>
          <w:szCs w:val="22"/>
        </w:rPr>
        <w:t>ILCS</w:t>
      </w:r>
      <w:proofErr w:type="spellEnd"/>
      <w:r w:rsidR="00E303F4" w:rsidRPr="003410D3">
        <w:rPr>
          <w:szCs w:val="22"/>
        </w:rPr>
        <w:t xml:space="preserve"> 5]</w:t>
      </w:r>
      <w:r w:rsidR="00E303F4" w:rsidRPr="000966D6">
        <w:rPr>
          <w:i/>
          <w:szCs w:val="22"/>
        </w:rPr>
        <w:t xml:space="preserve"> and received a certification that he or she is not a clear and present danger to himself or herself or others</w:t>
      </w:r>
      <w:r w:rsidR="00E303F4" w:rsidRPr="000966D6">
        <w:rPr>
          <w:szCs w:val="22"/>
        </w:rPr>
        <w:t xml:space="preserve"> to </w:t>
      </w:r>
      <w:r w:rsidR="009E112E">
        <w:rPr>
          <w:szCs w:val="22"/>
        </w:rPr>
        <w:t xml:space="preserve">be eligible to </w:t>
      </w:r>
      <w:r w:rsidR="00E303F4" w:rsidRPr="000966D6">
        <w:rPr>
          <w:szCs w:val="22"/>
        </w:rPr>
        <w:t xml:space="preserve">receive a </w:t>
      </w:r>
      <w:proofErr w:type="spellStart"/>
      <w:r w:rsidR="00E303F4" w:rsidRPr="000966D6">
        <w:rPr>
          <w:szCs w:val="22"/>
        </w:rPr>
        <w:t>FOID</w:t>
      </w:r>
      <w:proofErr w:type="spellEnd"/>
      <w:r w:rsidR="00E303F4" w:rsidRPr="000966D6">
        <w:rPr>
          <w:szCs w:val="22"/>
        </w:rPr>
        <w:t xml:space="preserve"> Card</w:t>
      </w:r>
      <w:r w:rsidR="00E303F4">
        <w:rPr>
          <w:szCs w:val="22"/>
        </w:rPr>
        <w:t>.</w:t>
      </w:r>
      <w:r w:rsidR="00613243" w:rsidRPr="00613243">
        <w:rPr>
          <w:szCs w:val="22"/>
        </w:rPr>
        <w:t xml:space="preserve"> </w:t>
      </w:r>
      <w:r w:rsidR="00E303F4" w:rsidRPr="000966D6">
        <w:rPr>
          <w:szCs w:val="22"/>
        </w:rPr>
        <w:t>Applicants who do not have the required certification may not request relief.</w:t>
      </w:r>
      <w:r w:rsidR="00613243" w:rsidRPr="00613243">
        <w:rPr>
          <w:szCs w:val="22"/>
        </w:rPr>
        <w:t xml:space="preserve"> </w:t>
      </w:r>
      <w:r w:rsidR="00E303F4" w:rsidRPr="000966D6">
        <w:rPr>
          <w:szCs w:val="22"/>
        </w:rPr>
        <w:t xml:space="preserve">The decision to deny </w:t>
      </w:r>
      <w:r>
        <w:rPr>
          <w:szCs w:val="22"/>
        </w:rPr>
        <w:t>an application serves</w:t>
      </w:r>
      <w:r w:rsidR="00E303F4" w:rsidRPr="000966D6">
        <w:rPr>
          <w:szCs w:val="22"/>
        </w:rPr>
        <w:t xml:space="preserve"> as a final administrative decision and shall be subject to judicial review under the provisions of the Administrative Review Law pursuant to Section 11 of the Act.</w:t>
      </w:r>
    </w:p>
    <w:p w14:paraId="4E82A9A5" w14:textId="77777777" w:rsidR="00293DE7" w:rsidRDefault="00293DE7" w:rsidP="00694A66">
      <w:pPr>
        <w:widowControl w:val="0"/>
        <w:autoSpaceDE w:val="0"/>
        <w:autoSpaceDN w:val="0"/>
        <w:adjustRightInd w:val="0"/>
      </w:pPr>
    </w:p>
    <w:p w14:paraId="05B308E5" w14:textId="75A9539C" w:rsidR="00293DE7" w:rsidRDefault="00D82A31" w:rsidP="00293DE7">
      <w:pPr>
        <w:widowControl w:val="0"/>
        <w:autoSpaceDE w:val="0"/>
        <w:autoSpaceDN w:val="0"/>
        <w:adjustRightInd w:val="0"/>
        <w:ind w:left="1440" w:hanging="720"/>
      </w:pPr>
      <w:r>
        <w:t>e</w:t>
      </w:r>
      <w:r w:rsidR="00293DE7">
        <w:t>)</w:t>
      </w:r>
      <w:r w:rsidR="00293DE7">
        <w:tab/>
      </w:r>
      <w:r w:rsidR="00E303F4" w:rsidRPr="000966D6">
        <w:rPr>
          <w:szCs w:val="22"/>
        </w:rPr>
        <w:t xml:space="preserve">Individuals with felony convictions required to seek relief before the circuit court pursuant to Section 10(a) of the Act may petition in writing the circuit court in the </w:t>
      </w:r>
      <w:r>
        <w:rPr>
          <w:szCs w:val="22"/>
        </w:rPr>
        <w:t xml:space="preserve">individual's </w:t>
      </w:r>
      <w:r w:rsidR="00E303F4" w:rsidRPr="000966D6">
        <w:rPr>
          <w:szCs w:val="22"/>
        </w:rPr>
        <w:t xml:space="preserve">county of residence for a hearing unless </w:t>
      </w:r>
      <w:r>
        <w:rPr>
          <w:szCs w:val="22"/>
        </w:rPr>
        <w:t>the individual</w:t>
      </w:r>
      <w:r w:rsidR="00E303F4" w:rsidRPr="000966D6">
        <w:rPr>
          <w:szCs w:val="22"/>
        </w:rPr>
        <w:t xml:space="preserve"> no longer </w:t>
      </w:r>
      <w:r w:rsidR="0093422C">
        <w:rPr>
          <w:szCs w:val="22"/>
        </w:rPr>
        <w:t>resides</w:t>
      </w:r>
      <w:r w:rsidR="00E303F4" w:rsidRPr="000966D6">
        <w:rPr>
          <w:szCs w:val="22"/>
        </w:rPr>
        <w:t xml:space="preserve"> in Illinois.</w:t>
      </w:r>
      <w:r w:rsidR="00613243" w:rsidRPr="00613243">
        <w:rPr>
          <w:szCs w:val="22"/>
        </w:rPr>
        <w:t xml:space="preserve"> </w:t>
      </w:r>
      <w:r w:rsidR="00EF4F8D">
        <w:rPr>
          <w:szCs w:val="22"/>
        </w:rPr>
        <w:t>O</w:t>
      </w:r>
      <w:r w:rsidR="00E303F4" w:rsidRPr="000966D6">
        <w:rPr>
          <w:szCs w:val="22"/>
        </w:rPr>
        <w:t xml:space="preserve">ut of </w:t>
      </w:r>
      <w:r w:rsidR="006F59D2">
        <w:rPr>
          <w:szCs w:val="22"/>
        </w:rPr>
        <w:t>S</w:t>
      </w:r>
      <w:r w:rsidR="00E303F4" w:rsidRPr="000966D6">
        <w:rPr>
          <w:szCs w:val="22"/>
        </w:rPr>
        <w:t>tate residents may petition in writing the circuit court in the county of conviction.</w:t>
      </w:r>
      <w:r w:rsidR="00613243" w:rsidRPr="00613243">
        <w:rPr>
          <w:szCs w:val="22"/>
        </w:rPr>
        <w:t xml:space="preserve"> </w:t>
      </w:r>
      <w:r w:rsidR="00E303F4" w:rsidRPr="000966D6">
        <w:rPr>
          <w:szCs w:val="22"/>
        </w:rPr>
        <w:t xml:space="preserve">The Director may not grant relief for felony convictions </w:t>
      </w:r>
      <w:r w:rsidR="00EF4F8D">
        <w:rPr>
          <w:szCs w:val="22"/>
        </w:rPr>
        <w:t xml:space="preserve">that are </w:t>
      </w:r>
      <w:r w:rsidR="00E303F4" w:rsidRPr="000966D6">
        <w:rPr>
          <w:szCs w:val="22"/>
        </w:rPr>
        <w:t>within the jurisdiction of the courts</w:t>
      </w:r>
      <w:r w:rsidR="00522529">
        <w:rPr>
          <w:szCs w:val="22"/>
        </w:rPr>
        <w:t xml:space="preserve"> pursuant to Section 10(a) of the Act</w:t>
      </w:r>
      <w:r w:rsidR="00EF4F8D">
        <w:rPr>
          <w:szCs w:val="22"/>
        </w:rPr>
        <w:t>,</w:t>
      </w:r>
      <w:r w:rsidR="00E303F4" w:rsidRPr="000966D6">
        <w:rPr>
          <w:szCs w:val="22"/>
        </w:rPr>
        <w:t xml:space="preserve"> unless directed to do so by a court with appropriate jurisdiction</w:t>
      </w:r>
      <w:r w:rsidR="00E303F4">
        <w:rPr>
          <w:szCs w:val="22"/>
        </w:rPr>
        <w:t>.</w:t>
      </w:r>
    </w:p>
    <w:p w14:paraId="43BFF8B4" w14:textId="6B67379D" w:rsidR="0071353A" w:rsidRDefault="0071353A" w:rsidP="002A5D97">
      <w:pPr>
        <w:widowControl w:val="0"/>
        <w:autoSpaceDE w:val="0"/>
        <w:autoSpaceDN w:val="0"/>
        <w:adjustRightInd w:val="0"/>
        <w:rPr>
          <w:szCs w:val="22"/>
        </w:rPr>
      </w:pPr>
    </w:p>
    <w:p w14:paraId="134BC1F1" w14:textId="77777777" w:rsidR="0071353A" w:rsidRDefault="0071353A" w:rsidP="0071353A">
      <w:pPr>
        <w:ind w:left="1440" w:hanging="720"/>
      </w:pPr>
      <w:r>
        <w:rPr>
          <w:szCs w:val="22"/>
        </w:rPr>
        <w:t>f)</w:t>
      </w:r>
      <w:r>
        <w:rPr>
          <w:szCs w:val="22"/>
        </w:rPr>
        <w:tab/>
      </w:r>
      <w:r>
        <w:t xml:space="preserve">Effective January 1, 2023, pursuant to Section 10(a-5) of the </w:t>
      </w:r>
      <w:proofErr w:type="spellStart"/>
      <w:r>
        <w:t>FOID</w:t>
      </w:r>
      <w:proofErr w:type="spellEnd"/>
      <w:r>
        <w:t xml:space="preserve"> Act, the Board shall </w:t>
      </w:r>
      <w:r w:rsidRPr="00345995">
        <w:rPr>
          <w:i/>
        </w:rPr>
        <w:t>consider any</w:t>
      </w:r>
      <w:r w:rsidRPr="00C051CB">
        <w:rPr>
          <w:i/>
        </w:rPr>
        <w:t xml:space="preserve"> appeal under subsection (a) beginning January 1, 2023, other than an appeal directed to the circuit court and except when the applicant is challenging the record upon which the decision to deny or revoke was based as provided in subsection (a-10)</w:t>
      </w:r>
      <w:r>
        <w:t>.  The Department shall process all decisions of the Board. This shall include:</w:t>
      </w:r>
    </w:p>
    <w:p w14:paraId="5C5BEE7A" w14:textId="77777777" w:rsidR="0071353A" w:rsidRDefault="0071353A" w:rsidP="002A5D97"/>
    <w:p w14:paraId="4DD89370" w14:textId="0C088F1D" w:rsidR="0071353A" w:rsidRDefault="0071353A" w:rsidP="0071353A">
      <w:pPr>
        <w:ind w:left="2160" w:hanging="720"/>
      </w:pPr>
      <w:r>
        <w:t>1)</w:t>
      </w:r>
      <w:r w:rsidR="009E112E">
        <w:tab/>
      </w:r>
      <w:r>
        <w:t xml:space="preserve">Sending correspondence to the </w:t>
      </w:r>
      <w:proofErr w:type="spellStart"/>
      <w:r>
        <w:t>FOID</w:t>
      </w:r>
      <w:proofErr w:type="spellEnd"/>
      <w:r>
        <w:t xml:space="preserve"> Card holder or applicant;</w:t>
      </w:r>
    </w:p>
    <w:p w14:paraId="089D16B8" w14:textId="77777777" w:rsidR="0071353A" w:rsidRDefault="0071353A" w:rsidP="002A5D97"/>
    <w:p w14:paraId="0D7D3AF5" w14:textId="6EFB549E" w:rsidR="0071353A" w:rsidRDefault="0071353A" w:rsidP="0071353A">
      <w:pPr>
        <w:ind w:left="2160" w:hanging="720"/>
      </w:pPr>
      <w:r>
        <w:t>2)</w:t>
      </w:r>
      <w:r w:rsidR="009E112E">
        <w:tab/>
      </w:r>
      <w:r>
        <w:t xml:space="preserve">Updating the </w:t>
      </w:r>
      <w:proofErr w:type="spellStart"/>
      <w:r>
        <w:t>FOID</w:t>
      </w:r>
      <w:proofErr w:type="spellEnd"/>
      <w:r>
        <w:t xml:space="preserve"> Card holder or applicant's status within the Department's online </w:t>
      </w:r>
      <w:proofErr w:type="spellStart"/>
      <w:r>
        <w:t>FOID</w:t>
      </w:r>
      <w:proofErr w:type="spellEnd"/>
      <w:r>
        <w:t>/</w:t>
      </w:r>
      <w:proofErr w:type="spellStart"/>
      <w:r>
        <w:t>FCCL</w:t>
      </w:r>
      <w:proofErr w:type="spellEnd"/>
      <w:r>
        <w:t xml:space="preserve"> system; and</w:t>
      </w:r>
    </w:p>
    <w:p w14:paraId="184B7FA1" w14:textId="77777777" w:rsidR="0071353A" w:rsidRDefault="0071353A" w:rsidP="002A5D97"/>
    <w:p w14:paraId="236C06ED" w14:textId="4601ECBE" w:rsidR="0071353A" w:rsidRDefault="0071353A" w:rsidP="0071353A">
      <w:pPr>
        <w:ind w:left="2160" w:hanging="720"/>
      </w:pPr>
      <w:r>
        <w:t>3)</w:t>
      </w:r>
      <w:r w:rsidR="009E112E">
        <w:tab/>
      </w:r>
      <w:r>
        <w:t xml:space="preserve">Sending new or replacement </w:t>
      </w:r>
      <w:proofErr w:type="spellStart"/>
      <w:r>
        <w:t>FOID</w:t>
      </w:r>
      <w:proofErr w:type="spellEnd"/>
      <w:r>
        <w:t xml:space="preserve"> Cards as ordered by the Board.</w:t>
      </w:r>
    </w:p>
    <w:p w14:paraId="5768D451" w14:textId="025277DC" w:rsidR="0071353A" w:rsidRDefault="0071353A" w:rsidP="002A5D97">
      <w:pPr>
        <w:widowControl w:val="0"/>
        <w:autoSpaceDE w:val="0"/>
        <w:autoSpaceDN w:val="0"/>
        <w:adjustRightInd w:val="0"/>
        <w:rPr>
          <w:szCs w:val="22"/>
        </w:rPr>
      </w:pPr>
    </w:p>
    <w:p w14:paraId="40DD7300" w14:textId="205A086D" w:rsidR="003410D3" w:rsidRPr="003410D3" w:rsidRDefault="0071353A" w:rsidP="003410D3">
      <w:pPr>
        <w:ind w:left="1440" w:hanging="720"/>
      </w:pPr>
      <w:r>
        <w:t>g</w:t>
      </w:r>
      <w:r w:rsidR="003410D3">
        <w:t>)</w:t>
      </w:r>
      <w:r w:rsidR="003410D3">
        <w:tab/>
      </w:r>
      <w:r w:rsidR="003410D3" w:rsidRPr="003410D3">
        <w:t xml:space="preserve">If the Director or </w:t>
      </w:r>
      <w:r w:rsidR="00522529">
        <w:t>the Director</w:t>
      </w:r>
      <w:r w:rsidR="00613243" w:rsidRPr="00613243">
        <w:t>'</w:t>
      </w:r>
      <w:r w:rsidR="00522529">
        <w:t>s</w:t>
      </w:r>
      <w:r w:rsidR="003410D3" w:rsidRPr="003410D3">
        <w:t xml:space="preserve"> designee denies </w:t>
      </w:r>
      <w:r w:rsidR="00613243">
        <w:t>a record challenge</w:t>
      </w:r>
      <w:r w:rsidR="00522529">
        <w:t xml:space="preserve"> </w:t>
      </w:r>
      <w:r w:rsidR="001B4D84">
        <w:t>under subsection (</w:t>
      </w:r>
      <w:r w:rsidR="00D82A31">
        <w:t>a</w:t>
      </w:r>
      <w:r w:rsidR="001B4D84">
        <w:t xml:space="preserve">), </w:t>
      </w:r>
      <w:r w:rsidR="00522529">
        <w:t>pursuant to Section 10</w:t>
      </w:r>
      <w:r w:rsidR="001B4D84">
        <w:t xml:space="preserve">(a-10) </w:t>
      </w:r>
      <w:r w:rsidR="00522529">
        <w:t>of the Act</w:t>
      </w:r>
      <w:r w:rsidR="003410D3" w:rsidRPr="003410D3">
        <w:t xml:space="preserve">, the petitioner </w:t>
      </w:r>
      <w:r w:rsidR="001B4D84">
        <w:t xml:space="preserve">cannot </w:t>
      </w:r>
      <w:r w:rsidR="003410D3" w:rsidRPr="003410D3">
        <w:t>request an administrative hearing but rather, the Director shall render a final administrative decision</w:t>
      </w:r>
      <w:r w:rsidR="00522529">
        <w:t>, which shall be subject to judicial review under the provisions of the Administrative Review Law pursuant to Section 11 of the Act</w:t>
      </w:r>
      <w:r w:rsidR="003410D3" w:rsidRPr="003410D3">
        <w:t>.</w:t>
      </w:r>
      <w:r w:rsidR="00613243" w:rsidRPr="00613243">
        <w:t xml:space="preserve"> </w:t>
      </w:r>
    </w:p>
    <w:p w14:paraId="0A91ABC8" w14:textId="77777777" w:rsidR="003410D3" w:rsidRDefault="003410D3" w:rsidP="00694A66">
      <w:pPr>
        <w:widowControl w:val="0"/>
        <w:autoSpaceDE w:val="0"/>
        <w:autoSpaceDN w:val="0"/>
        <w:adjustRightInd w:val="0"/>
      </w:pPr>
    </w:p>
    <w:p w14:paraId="1177D6E6" w14:textId="46E85453" w:rsidR="00293DE7" w:rsidRDefault="00251505" w:rsidP="00293DE7">
      <w:pPr>
        <w:widowControl w:val="0"/>
        <w:autoSpaceDE w:val="0"/>
        <w:autoSpaceDN w:val="0"/>
        <w:adjustRightInd w:val="0"/>
        <w:ind w:left="1440" w:hanging="720"/>
      </w:pPr>
      <w:r>
        <w:t>h</w:t>
      </w:r>
      <w:r w:rsidR="003410D3">
        <w:t>)</w:t>
      </w:r>
      <w:r w:rsidR="003410D3">
        <w:tab/>
      </w:r>
      <w:r w:rsidR="00293DE7">
        <w:t xml:space="preserve">In the event </w:t>
      </w:r>
      <w:r w:rsidR="001B4D84">
        <w:t xml:space="preserve">a final administrative decision is rendered and the </w:t>
      </w:r>
      <w:r w:rsidR="009E112E">
        <w:t>record challenge</w:t>
      </w:r>
      <w:r w:rsidR="003410D3">
        <w:t xml:space="preserve"> </w:t>
      </w:r>
      <w:r w:rsidR="00293DE7">
        <w:t>is denied, a new application from the petitioner will not be accepted until two years have passed since the date of the last denial</w:t>
      </w:r>
      <w:r w:rsidR="00522529">
        <w:t xml:space="preserve"> unless directed to do so by a court with appropriate jurisdiction</w:t>
      </w:r>
      <w:r w:rsidR="00293DE7">
        <w:t>.</w:t>
      </w:r>
    </w:p>
    <w:p w14:paraId="3D7BF4B8" w14:textId="77777777" w:rsidR="00293DE7" w:rsidRDefault="00293DE7" w:rsidP="00293DE7">
      <w:pPr>
        <w:widowControl w:val="0"/>
        <w:autoSpaceDE w:val="0"/>
        <w:autoSpaceDN w:val="0"/>
        <w:adjustRightInd w:val="0"/>
      </w:pPr>
    </w:p>
    <w:p w14:paraId="57681567" w14:textId="2A6582B7" w:rsidR="000174EB" w:rsidRPr="00093935" w:rsidRDefault="00613243" w:rsidP="00293DE7">
      <w:pPr>
        <w:ind w:left="720"/>
      </w:pPr>
      <w:r>
        <w:t>(Source:  Amended at 4</w:t>
      </w:r>
      <w:r w:rsidR="001A2B76">
        <w:t>7</w:t>
      </w:r>
      <w:r>
        <w:t xml:space="preserve"> Ill. Reg. </w:t>
      </w:r>
      <w:r w:rsidR="008740EF">
        <w:t>2431</w:t>
      </w:r>
      <w:r>
        <w:t xml:space="preserve">, effective </w:t>
      </w:r>
      <w:r w:rsidR="008740EF">
        <w:t>February 3, 2023</w:t>
      </w:r>
      <w:r>
        <w:t>)</w:t>
      </w:r>
    </w:p>
    <w:sectPr w:rsidR="000174EB" w:rsidRPr="00093935" w:rsidSect="003826A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621F" w14:textId="77777777" w:rsidR="00C855C9" w:rsidRDefault="00C855C9">
      <w:r>
        <w:separator/>
      </w:r>
    </w:p>
  </w:endnote>
  <w:endnote w:type="continuationSeparator" w:id="0">
    <w:p w14:paraId="79FB1AEA" w14:textId="77777777" w:rsidR="00C855C9" w:rsidRDefault="00C8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F319" w14:textId="77777777" w:rsidR="00C855C9" w:rsidRDefault="00C855C9">
      <w:r>
        <w:separator/>
      </w:r>
    </w:p>
  </w:footnote>
  <w:footnote w:type="continuationSeparator" w:id="0">
    <w:p w14:paraId="1C4303CB" w14:textId="77777777" w:rsidR="00C855C9" w:rsidRDefault="00C8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359A7"/>
    <w:multiLevelType w:val="hybridMultilevel"/>
    <w:tmpl w:val="9AD426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C6C4A"/>
    <w:multiLevelType w:val="hybridMultilevel"/>
    <w:tmpl w:val="289AE6C4"/>
    <w:lvl w:ilvl="0" w:tplc="86B42D10">
      <w:start w:val="1"/>
      <w:numFmt w:val="lowerLetter"/>
      <w:lvlText w:val="%1)"/>
      <w:lvlJc w:val="left"/>
      <w:pPr>
        <w:ind w:left="1545" w:hanging="727"/>
      </w:pPr>
      <w:rPr>
        <w:rFonts w:ascii="Times New Roman" w:eastAsia="Times New Roman" w:hAnsi="Times New Roman" w:cs="Times New Roman" w:hint="default"/>
        <w:w w:val="100"/>
        <w:sz w:val="24"/>
        <w:szCs w:val="24"/>
      </w:rPr>
    </w:lvl>
    <w:lvl w:ilvl="1" w:tplc="23B6706C">
      <w:start w:val="1"/>
      <w:numFmt w:val="decimal"/>
      <w:lvlText w:val="%2)"/>
      <w:lvlJc w:val="left"/>
      <w:pPr>
        <w:ind w:left="2265" w:hanging="740"/>
      </w:pPr>
      <w:rPr>
        <w:rFonts w:ascii="Times New Roman" w:eastAsia="Times New Roman" w:hAnsi="Times New Roman" w:cs="Times New Roman" w:hint="default"/>
        <w:w w:val="100"/>
        <w:sz w:val="24"/>
        <w:szCs w:val="24"/>
      </w:rPr>
    </w:lvl>
    <w:lvl w:ilvl="2" w:tplc="4722301C">
      <w:start w:val="1"/>
      <w:numFmt w:val="upperLetter"/>
      <w:lvlText w:val="%3)"/>
      <w:lvlJc w:val="left"/>
      <w:pPr>
        <w:ind w:left="2985" w:hanging="734"/>
      </w:pPr>
      <w:rPr>
        <w:rFonts w:ascii="Times New Roman" w:eastAsia="Times New Roman" w:hAnsi="Times New Roman" w:cs="Times New Roman" w:hint="default"/>
        <w:w w:val="100"/>
        <w:sz w:val="24"/>
        <w:szCs w:val="24"/>
      </w:rPr>
    </w:lvl>
    <w:lvl w:ilvl="3" w:tplc="FD66D2E2">
      <w:numFmt w:val="bullet"/>
      <w:lvlText w:val="•"/>
      <w:lvlJc w:val="left"/>
      <w:pPr>
        <w:ind w:left="3830" w:hanging="734"/>
      </w:pPr>
      <w:rPr>
        <w:rFonts w:hint="default"/>
      </w:rPr>
    </w:lvl>
    <w:lvl w:ilvl="4" w:tplc="A3CC4A0C">
      <w:numFmt w:val="bullet"/>
      <w:lvlText w:val="•"/>
      <w:lvlJc w:val="left"/>
      <w:pPr>
        <w:ind w:left="4680" w:hanging="734"/>
      </w:pPr>
      <w:rPr>
        <w:rFonts w:hint="default"/>
      </w:rPr>
    </w:lvl>
    <w:lvl w:ilvl="5" w:tplc="322E65D4">
      <w:numFmt w:val="bullet"/>
      <w:lvlText w:val="•"/>
      <w:lvlJc w:val="left"/>
      <w:pPr>
        <w:ind w:left="5530" w:hanging="734"/>
      </w:pPr>
      <w:rPr>
        <w:rFonts w:hint="default"/>
      </w:rPr>
    </w:lvl>
    <w:lvl w:ilvl="6" w:tplc="DF6A6A72">
      <w:numFmt w:val="bullet"/>
      <w:lvlText w:val="•"/>
      <w:lvlJc w:val="left"/>
      <w:pPr>
        <w:ind w:left="6380" w:hanging="734"/>
      </w:pPr>
      <w:rPr>
        <w:rFonts w:hint="default"/>
      </w:rPr>
    </w:lvl>
    <w:lvl w:ilvl="7" w:tplc="0388E858">
      <w:numFmt w:val="bullet"/>
      <w:lvlText w:val="•"/>
      <w:lvlJc w:val="left"/>
      <w:pPr>
        <w:ind w:left="7230" w:hanging="734"/>
      </w:pPr>
      <w:rPr>
        <w:rFonts w:hint="default"/>
      </w:rPr>
    </w:lvl>
    <w:lvl w:ilvl="8" w:tplc="1046CF1E">
      <w:numFmt w:val="bullet"/>
      <w:lvlText w:val="•"/>
      <w:lvlJc w:val="left"/>
      <w:pPr>
        <w:ind w:left="8080" w:hanging="73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CEC"/>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C0E"/>
    <w:rsid w:val="00114190"/>
    <w:rsid w:val="00116A1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B76"/>
    <w:rsid w:val="001A6EDB"/>
    <w:rsid w:val="001B4D84"/>
    <w:rsid w:val="001B5F27"/>
    <w:rsid w:val="001C1D61"/>
    <w:rsid w:val="001C71C2"/>
    <w:rsid w:val="001C7D95"/>
    <w:rsid w:val="001D0EBA"/>
    <w:rsid w:val="001D0EFC"/>
    <w:rsid w:val="001D7BEB"/>
    <w:rsid w:val="001E3074"/>
    <w:rsid w:val="001E630C"/>
    <w:rsid w:val="001F2A01"/>
    <w:rsid w:val="001F572B"/>
    <w:rsid w:val="002015E7"/>
    <w:rsid w:val="002047E2"/>
    <w:rsid w:val="0020515C"/>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505"/>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DE7"/>
    <w:rsid w:val="002958AD"/>
    <w:rsid w:val="002A54F1"/>
    <w:rsid w:val="002A5D97"/>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0D3"/>
    <w:rsid w:val="003464C2"/>
    <w:rsid w:val="00350372"/>
    <w:rsid w:val="003547CB"/>
    <w:rsid w:val="00356003"/>
    <w:rsid w:val="00365FFF"/>
    <w:rsid w:val="00367A2E"/>
    <w:rsid w:val="00371397"/>
    <w:rsid w:val="00374367"/>
    <w:rsid w:val="00374639"/>
    <w:rsid w:val="00375C58"/>
    <w:rsid w:val="00375D49"/>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529"/>
    <w:rsid w:val="0052308E"/>
    <w:rsid w:val="005232CE"/>
    <w:rsid w:val="005237D3"/>
    <w:rsid w:val="00526060"/>
    <w:rsid w:val="00530BE1"/>
    <w:rsid w:val="00531849"/>
    <w:rsid w:val="005341A0"/>
    <w:rsid w:val="0053645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43"/>
    <w:rsid w:val="006132CE"/>
    <w:rsid w:val="00620BBA"/>
    <w:rsid w:val="006225B0"/>
    <w:rsid w:val="006247D4"/>
    <w:rsid w:val="00626C17"/>
    <w:rsid w:val="00630206"/>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A66"/>
    <w:rsid w:val="00694C82"/>
    <w:rsid w:val="00695CB6"/>
    <w:rsid w:val="00695DC3"/>
    <w:rsid w:val="00697F1A"/>
    <w:rsid w:val="006A042E"/>
    <w:rsid w:val="006A2114"/>
    <w:rsid w:val="006A68F7"/>
    <w:rsid w:val="006A72FE"/>
    <w:rsid w:val="006B3E84"/>
    <w:rsid w:val="006B5C47"/>
    <w:rsid w:val="006B7535"/>
    <w:rsid w:val="006B7892"/>
    <w:rsid w:val="006C0FE8"/>
    <w:rsid w:val="006C3599"/>
    <w:rsid w:val="006C45D5"/>
    <w:rsid w:val="006C46CB"/>
    <w:rsid w:val="006D1235"/>
    <w:rsid w:val="006E00BF"/>
    <w:rsid w:val="006E1AE0"/>
    <w:rsid w:val="006E1F95"/>
    <w:rsid w:val="006E6D53"/>
    <w:rsid w:val="006F36BD"/>
    <w:rsid w:val="006F59D2"/>
    <w:rsid w:val="006F7BF8"/>
    <w:rsid w:val="00700FB4"/>
    <w:rsid w:val="00702A38"/>
    <w:rsid w:val="0070602C"/>
    <w:rsid w:val="00706857"/>
    <w:rsid w:val="0071353A"/>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7AB"/>
    <w:rsid w:val="007C4EE5"/>
    <w:rsid w:val="007D0B2D"/>
    <w:rsid w:val="007D3B4C"/>
    <w:rsid w:val="007E5206"/>
    <w:rsid w:val="007F1A7F"/>
    <w:rsid w:val="007F28A2"/>
    <w:rsid w:val="007F2C31"/>
    <w:rsid w:val="007F3365"/>
    <w:rsid w:val="00804082"/>
    <w:rsid w:val="00804A88"/>
    <w:rsid w:val="00805D72"/>
    <w:rsid w:val="00806780"/>
    <w:rsid w:val="008078E8"/>
    <w:rsid w:val="00807C51"/>
    <w:rsid w:val="00810296"/>
    <w:rsid w:val="00812F6A"/>
    <w:rsid w:val="00821428"/>
    <w:rsid w:val="0082307C"/>
    <w:rsid w:val="00824C15"/>
    <w:rsid w:val="00825696"/>
    <w:rsid w:val="00826E97"/>
    <w:rsid w:val="008271B1"/>
    <w:rsid w:val="008314E5"/>
    <w:rsid w:val="00833A9E"/>
    <w:rsid w:val="00837F88"/>
    <w:rsid w:val="008425C1"/>
    <w:rsid w:val="00843EB6"/>
    <w:rsid w:val="00844ABA"/>
    <w:rsid w:val="0084781C"/>
    <w:rsid w:val="00855AEC"/>
    <w:rsid w:val="00855F56"/>
    <w:rsid w:val="008570BA"/>
    <w:rsid w:val="00860ECA"/>
    <w:rsid w:val="0086679B"/>
    <w:rsid w:val="00870EF2"/>
    <w:rsid w:val="008717C5"/>
    <w:rsid w:val="008740E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22C"/>
    <w:rsid w:val="0093513C"/>
    <w:rsid w:val="0093557E"/>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12E"/>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026"/>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5C9"/>
    <w:rsid w:val="00C86122"/>
    <w:rsid w:val="00C9697B"/>
    <w:rsid w:val="00CA1E98"/>
    <w:rsid w:val="00CA2022"/>
    <w:rsid w:val="00CA3AA0"/>
    <w:rsid w:val="00CA4D41"/>
    <w:rsid w:val="00CA4E7D"/>
    <w:rsid w:val="00CA7140"/>
    <w:rsid w:val="00CB065C"/>
    <w:rsid w:val="00CB1C46"/>
    <w:rsid w:val="00CB3DC9"/>
    <w:rsid w:val="00CC13F9"/>
    <w:rsid w:val="00CC4FF8"/>
    <w:rsid w:val="00CC6E8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A31"/>
    <w:rsid w:val="00D876AB"/>
    <w:rsid w:val="00D87E2A"/>
    <w:rsid w:val="00D90457"/>
    <w:rsid w:val="00D93C67"/>
    <w:rsid w:val="00D94587"/>
    <w:rsid w:val="00D962F9"/>
    <w:rsid w:val="00D97042"/>
    <w:rsid w:val="00D97549"/>
    <w:rsid w:val="00DA0ABE"/>
    <w:rsid w:val="00DA22A6"/>
    <w:rsid w:val="00DA3644"/>
    <w:rsid w:val="00DA4D21"/>
    <w:rsid w:val="00DB295B"/>
    <w:rsid w:val="00DB2CC7"/>
    <w:rsid w:val="00DB78E4"/>
    <w:rsid w:val="00DC016D"/>
    <w:rsid w:val="00DC1A2E"/>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3F4"/>
    <w:rsid w:val="00E33CA6"/>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8A4"/>
    <w:rsid w:val="00EF1651"/>
    <w:rsid w:val="00EF4E57"/>
    <w:rsid w:val="00EF4F8D"/>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8E069"/>
  <w15:chartTrackingRefBased/>
  <w15:docId w15:val="{F1ED5344-1C83-4FA2-9D9B-1BC40C51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D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93DE7"/>
    <w:pPr>
      <w:ind w:left="720"/>
    </w:pPr>
  </w:style>
  <w:style w:type="character" w:styleId="Hyperlink">
    <w:name w:val="Hyperlink"/>
    <w:basedOn w:val="DefaultParagraphFont"/>
    <w:unhideWhenUsed/>
    <w:rsid w:val="007D3B4C"/>
    <w:rPr>
      <w:color w:val="0000FF" w:themeColor="hyperlink"/>
      <w:u w:val="single"/>
    </w:rPr>
  </w:style>
  <w:style w:type="character" w:styleId="UnresolvedMention">
    <w:name w:val="Unresolved Mention"/>
    <w:basedOn w:val="DefaultParagraphFont"/>
    <w:uiPriority w:val="99"/>
    <w:semiHidden/>
    <w:unhideWhenUsed/>
    <w:rsid w:val="007D3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2023-01-11T18:33:00Z</dcterms:created>
  <dcterms:modified xsi:type="dcterms:W3CDTF">2023-02-17T16:50:00Z</dcterms:modified>
</cp:coreProperties>
</file>