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71" w:rsidRDefault="00973B71" w:rsidP="00973B71">
      <w:pPr>
        <w:widowControl w:val="0"/>
        <w:autoSpaceDE w:val="0"/>
        <w:autoSpaceDN w:val="0"/>
        <w:adjustRightInd w:val="0"/>
      </w:pPr>
      <w:bookmarkStart w:id="0" w:name="_GoBack"/>
      <w:bookmarkEnd w:id="0"/>
    </w:p>
    <w:p w:rsidR="00973B71" w:rsidRDefault="00973B71" w:rsidP="00973B71">
      <w:pPr>
        <w:widowControl w:val="0"/>
        <w:autoSpaceDE w:val="0"/>
        <w:autoSpaceDN w:val="0"/>
        <w:adjustRightInd w:val="0"/>
      </w:pPr>
      <w:r>
        <w:rPr>
          <w:b/>
          <w:bCs/>
        </w:rPr>
        <w:t>Section 801.610  Criminal Violations</w:t>
      </w:r>
      <w:r>
        <w:t xml:space="preserve"> </w:t>
      </w:r>
    </w:p>
    <w:p w:rsidR="00973B71" w:rsidRDefault="00973B71" w:rsidP="00973B71">
      <w:pPr>
        <w:widowControl w:val="0"/>
        <w:autoSpaceDE w:val="0"/>
        <w:autoSpaceDN w:val="0"/>
        <w:adjustRightInd w:val="0"/>
      </w:pPr>
    </w:p>
    <w:p w:rsidR="00973B71" w:rsidRDefault="00973B71" w:rsidP="00973B71">
      <w:pPr>
        <w:widowControl w:val="0"/>
        <w:autoSpaceDE w:val="0"/>
        <w:autoSpaceDN w:val="0"/>
        <w:adjustRightInd w:val="0"/>
      </w:pPr>
      <w:r>
        <w:t xml:space="preserve">Where a youth allegedly commits an act in violation of criminal law, the case shall be referred to appropriate law enforcement officials for consideration of prosecution.  The Licensing Administrator shall be advised of the unusual incident immediately in accordance with Section 801.350 of this Subpart. </w:t>
      </w:r>
    </w:p>
    <w:sectPr w:rsidR="00973B71" w:rsidSect="00973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B71"/>
    <w:rsid w:val="005C3366"/>
    <w:rsid w:val="007A1FEE"/>
    <w:rsid w:val="00973B71"/>
    <w:rsid w:val="00B76E51"/>
    <w:rsid w:val="00C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