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99C" w:rsidRDefault="0022599C" w:rsidP="002259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599C" w:rsidRDefault="0022599C" w:rsidP="0022599C">
      <w:pPr>
        <w:widowControl w:val="0"/>
        <w:autoSpaceDE w:val="0"/>
        <w:autoSpaceDN w:val="0"/>
        <w:adjustRightInd w:val="0"/>
      </w:pPr>
      <w:r>
        <w:t xml:space="preserve">AUTHORITY:  Implementing and authorized by the Secure Residential Youth Care Facility Licensing Act [730 ILCS 175]. </w:t>
      </w:r>
    </w:p>
    <w:sectPr w:rsidR="0022599C" w:rsidSect="002259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99C"/>
    <w:rsid w:val="000A5D87"/>
    <w:rsid w:val="000E3019"/>
    <w:rsid w:val="0022599C"/>
    <w:rsid w:val="005C3366"/>
    <w:rsid w:val="00D0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Secure Residential Youth Care Facility Licensing Act [730 ILCS 175]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Secure Residential Youth Care Facility Licensing Act [730 ILCS 175]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