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99" w:rsidRDefault="00220E99" w:rsidP="00220E99">
      <w:pPr>
        <w:widowControl/>
        <w:spacing w:line="279" w:lineRule="exact"/>
        <w:rPr>
          <w:rFonts w:ascii="Times New Roman" w:hAnsi="Times New Roman"/>
          <w:sz w:val="24"/>
        </w:rPr>
      </w:pPr>
      <w:bookmarkStart w:id="0" w:name="_GoBack"/>
      <w:bookmarkEnd w:id="0"/>
    </w:p>
    <w:p w:rsidR="00220E99" w:rsidRDefault="00220E99" w:rsidP="00220E99">
      <w:pPr>
        <w:widowControl/>
        <w:spacing w:line="279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Section 800.170  Investigation of Potential Deficiencies or Violations Concerning Licensees</w:t>
      </w:r>
    </w:p>
    <w:p w:rsidR="00220E99" w:rsidRDefault="00220E99" w:rsidP="00220E99">
      <w:pPr>
        <w:widowControl/>
        <w:spacing w:line="279" w:lineRule="exact"/>
        <w:rPr>
          <w:rFonts w:ascii="Times New Roman" w:hAnsi="Times New Roman"/>
          <w:b/>
          <w:bCs/>
          <w:sz w:val="24"/>
        </w:rPr>
      </w:pPr>
    </w:p>
    <w:p w:rsidR="00220E99" w:rsidRDefault="00220E99" w:rsidP="00220E99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The Department shall initiate a timely investigation of allegations of potential deficiencies, violations, or evidence of grounds for revocation or termination.</w:t>
      </w:r>
    </w:p>
    <w:p w:rsidR="00220E99" w:rsidRDefault="00220E99" w:rsidP="00220E99">
      <w:pPr>
        <w:widowControl/>
        <w:spacing w:line="279" w:lineRule="exact"/>
        <w:rPr>
          <w:rFonts w:ascii="Times New Roman" w:hAnsi="Times New Roman"/>
          <w:sz w:val="24"/>
        </w:rPr>
      </w:pPr>
    </w:p>
    <w:p w:rsidR="00220E99" w:rsidRDefault="00220E99" w:rsidP="00220E99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Department investigations may include an interview with the person making the allegation, if known, and with others who may have knowledge relevant to the alleged violation or deficiency.</w:t>
      </w:r>
    </w:p>
    <w:p w:rsidR="00220E99" w:rsidRDefault="00220E99" w:rsidP="00220E99">
      <w:pPr>
        <w:widowControl/>
        <w:spacing w:line="279" w:lineRule="exact"/>
        <w:rPr>
          <w:rFonts w:ascii="Times New Roman" w:hAnsi="Times New Roman"/>
          <w:sz w:val="24"/>
        </w:rPr>
      </w:pPr>
    </w:p>
    <w:p w:rsidR="00220E99" w:rsidRDefault="00220E99" w:rsidP="00220E99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>An unannounced visit by the licensing representative may be made to the location of the facility.</w:t>
      </w:r>
    </w:p>
    <w:p w:rsidR="00220E99" w:rsidRDefault="00220E99" w:rsidP="00220E99">
      <w:pPr>
        <w:widowControl/>
        <w:spacing w:line="279" w:lineRule="exact"/>
        <w:rPr>
          <w:rFonts w:ascii="Times New Roman" w:hAnsi="Times New Roman"/>
          <w:sz w:val="24"/>
        </w:rPr>
      </w:pPr>
    </w:p>
    <w:p w:rsidR="00220E99" w:rsidRDefault="00220E99" w:rsidP="00220E99">
      <w:pPr>
        <w:widowControl/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  <w:t>The facility's refusal to allow the licensing representative to conduct the investigation or failure to otherwise cooperate in the investigation is basis for revocation of the facility license.</w:t>
      </w:r>
    </w:p>
    <w:sectPr w:rsidR="00220E9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79E3">
      <w:r>
        <w:separator/>
      </w:r>
    </w:p>
  </w:endnote>
  <w:endnote w:type="continuationSeparator" w:id="0">
    <w:p w:rsidR="00000000" w:rsidRDefault="00A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79E3">
      <w:r>
        <w:separator/>
      </w:r>
    </w:p>
  </w:footnote>
  <w:footnote w:type="continuationSeparator" w:id="0">
    <w:p w:rsidR="00000000" w:rsidRDefault="00A9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0E99"/>
    <w:rsid w:val="00225354"/>
    <w:rsid w:val="002524EC"/>
    <w:rsid w:val="002A643F"/>
    <w:rsid w:val="00337CEB"/>
    <w:rsid w:val="00367A2E"/>
    <w:rsid w:val="003F3A28"/>
    <w:rsid w:val="003F5FD7"/>
    <w:rsid w:val="00420C7C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5B16"/>
    <w:rsid w:val="006A2114"/>
    <w:rsid w:val="006D5961"/>
    <w:rsid w:val="00780733"/>
    <w:rsid w:val="007C14B2"/>
    <w:rsid w:val="00801D20"/>
    <w:rsid w:val="00824C77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79E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9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9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