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BF" w:rsidRDefault="00BE41BF" w:rsidP="00BE41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1BF" w:rsidRDefault="00BE41BF" w:rsidP="00BE41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720.80  Food</w:t>
      </w:r>
      <w:r>
        <w:t xml:space="preserve"> </w:t>
      </w:r>
    </w:p>
    <w:p w:rsidR="00BE41BF" w:rsidRDefault="00BE41BF" w:rsidP="00BE41BF">
      <w:pPr>
        <w:widowControl w:val="0"/>
        <w:autoSpaceDE w:val="0"/>
        <w:autoSpaceDN w:val="0"/>
        <w:adjustRightInd w:val="0"/>
      </w:pPr>
    </w:p>
    <w:p w:rsidR="00BE41BF" w:rsidRDefault="00BE41BF" w:rsidP="00BE41BF">
      <w:pPr>
        <w:widowControl w:val="0"/>
        <w:autoSpaceDE w:val="0"/>
        <w:autoSpaceDN w:val="0"/>
        <w:adjustRightInd w:val="0"/>
      </w:pPr>
      <w:r>
        <w:t xml:space="preserve">Three meals per day shall be furnished. </w:t>
      </w:r>
    </w:p>
    <w:p w:rsidR="003A79AD" w:rsidRDefault="003A79AD" w:rsidP="00BE41BF">
      <w:pPr>
        <w:widowControl w:val="0"/>
        <w:autoSpaceDE w:val="0"/>
        <w:autoSpaceDN w:val="0"/>
        <w:adjustRightInd w:val="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 must be of sufficient nutritional value and provide a daily minimum of 1,800 to 2,000 calories for adults and 2,500 to 3,000 calories for juveniles.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 quantity must be sufficient to satisfy, within reason, the detainee's needs.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Meals shall be provided at reasonable and proper intervals, that is, adhering to recognized breakfast, lunch, and dinner schedules.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drink other than water shall be served with each meal.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Of the three daily meals provided, at least one shall be a balanced and complete hot meal if the detainee is confined for longer than 24 hours.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Special diets shall be adhered to when prescribed by a jail physician, clinic, or hospital designated by the Chief of Police.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copy of the menu served shall be maintained for a period of three months. </w:t>
      </w:r>
    </w:p>
    <w:p w:rsidR="003A79AD" w:rsidRDefault="003A79AD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Detainees shall be served in their cells or detention rooms. </w:t>
      </w: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</w:p>
    <w:p w:rsidR="00BE41BF" w:rsidRDefault="00BE41BF" w:rsidP="00BE41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19227, effective November 1, 1998) </w:t>
      </w:r>
    </w:p>
    <w:sectPr w:rsidR="00BE41BF" w:rsidSect="00BE4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1BF"/>
    <w:rsid w:val="00296DAE"/>
    <w:rsid w:val="003A79AD"/>
    <w:rsid w:val="005B0FBE"/>
    <w:rsid w:val="005C3366"/>
    <w:rsid w:val="00BE41BF"/>
    <w:rsid w:val="00D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