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C3" w:rsidRDefault="006155C3" w:rsidP="006155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5C3" w:rsidRDefault="006155C3" w:rsidP="006155C3">
      <w:pPr>
        <w:widowControl w:val="0"/>
        <w:autoSpaceDE w:val="0"/>
        <w:autoSpaceDN w:val="0"/>
        <w:adjustRightInd w:val="0"/>
      </w:pPr>
      <w:r>
        <w:t xml:space="preserve">SOURCE:  Adopted and codified at 8 Ill. Reg. 14401, effective August 1, 1984; amended at 11 Ill. Reg. 11502, effective July 1, 1987. </w:t>
      </w:r>
      <w:r>
        <w:tab/>
      </w:r>
    </w:p>
    <w:sectPr w:rsidR="006155C3" w:rsidSect="006155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C3"/>
    <w:rsid w:val="005C3366"/>
    <w:rsid w:val="006155C3"/>
    <w:rsid w:val="006F6FE8"/>
    <w:rsid w:val="008F3FE6"/>
    <w:rsid w:val="00F3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