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72" w:rsidRDefault="006A2D72" w:rsidP="006A2D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D72" w:rsidRDefault="006A2D72" w:rsidP="006A2D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210.30  Commissary Profits</w:t>
      </w:r>
      <w:r>
        <w:t xml:space="preserve"> </w:t>
      </w:r>
    </w:p>
    <w:p w:rsidR="006A2D72" w:rsidRDefault="006A2D72" w:rsidP="006A2D72">
      <w:pPr>
        <w:widowControl w:val="0"/>
        <w:autoSpaceDE w:val="0"/>
        <w:autoSpaceDN w:val="0"/>
        <w:adjustRightInd w:val="0"/>
      </w:pPr>
    </w:p>
    <w:p w:rsidR="006A2D72" w:rsidRDefault="006A2D72" w:rsidP="006A2D72">
      <w:pPr>
        <w:widowControl w:val="0"/>
        <w:autoSpaceDE w:val="0"/>
        <w:autoSpaceDN w:val="0"/>
        <w:adjustRightInd w:val="0"/>
      </w:pPr>
      <w:r>
        <w:t xml:space="preserve">Commissary profits shall be transferred to the appropriate benefit fund. </w:t>
      </w:r>
    </w:p>
    <w:p w:rsidR="006A2D72" w:rsidRDefault="006A2D72" w:rsidP="006A2D72">
      <w:pPr>
        <w:widowControl w:val="0"/>
        <w:autoSpaceDE w:val="0"/>
        <w:autoSpaceDN w:val="0"/>
        <w:adjustRightInd w:val="0"/>
      </w:pPr>
    </w:p>
    <w:p w:rsidR="006A2D72" w:rsidRDefault="006A2D72" w:rsidP="006A2D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6979, effective May 1, 1992) </w:t>
      </w:r>
    </w:p>
    <w:sectPr w:rsidR="006A2D72" w:rsidSect="006A2D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D72"/>
    <w:rsid w:val="000533B5"/>
    <w:rsid w:val="001B481A"/>
    <w:rsid w:val="005C3366"/>
    <w:rsid w:val="005C6785"/>
    <w:rsid w:val="006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