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6C" w:rsidRDefault="0033216C" w:rsidP="0033216C">
      <w:pPr>
        <w:widowControl w:val="0"/>
        <w:autoSpaceDE w:val="0"/>
        <w:autoSpaceDN w:val="0"/>
        <w:adjustRightInd w:val="0"/>
      </w:pPr>
    </w:p>
    <w:p w:rsidR="0033216C" w:rsidRDefault="0033216C" w:rsidP="0033216C">
      <w:pPr>
        <w:widowControl w:val="0"/>
        <w:autoSpaceDE w:val="0"/>
        <w:autoSpaceDN w:val="0"/>
        <w:adjustRightInd w:val="0"/>
      </w:pPr>
      <w:r>
        <w:rPr>
          <w:b/>
          <w:bCs/>
        </w:rPr>
        <w:t>Section 107.420  Right to Access and Review</w:t>
      </w:r>
      <w:r>
        <w:t xml:space="preserve"> </w:t>
      </w:r>
    </w:p>
    <w:p w:rsidR="0033216C" w:rsidRDefault="0033216C" w:rsidP="0033216C">
      <w:pPr>
        <w:widowControl w:val="0"/>
        <w:autoSpaceDE w:val="0"/>
        <w:autoSpaceDN w:val="0"/>
        <w:adjustRightInd w:val="0"/>
      </w:pPr>
    </w:p>
    <w:p w:rsidR="0033216C" w:rsidRDefault="0033216C" w:rsidP="0033216C">
      <w:pPr>
        <w:widowControl w:val="0"/>
        <w:autoSpaceDE w:val="0"/>
        <w:autoSpaceDN w:val="0"/>
        <w:adjustRightInd w:val="0"/>
      </w:pPr>
      <w:r>
        <w:t xml:space="preserve">All persons, including </w:t>
      </w:r>
      <w:r w:rsidR="00475F76">
        <w:t>offenders</w:t>
      </w:r>
      <w:r>
        <w:t>, have the right to review copies of their Criminal History Record Information from local criminal justice agencies, any state and the Federal Bureau of Investigation, and to challenge the content of these records (</w:t>
      </w:r>
      <w:r w:rsidR="00980741">
        <w:t xml:space="preserve">see </w:t>
      </w:r>
      <w:r>
        <w:t xml:space="preserve">42 </w:t>
      </w:r>
      <w:r w:rsidR="00980741">
        <w:t>USC</w:t>
      </w:r>
      <w:r>
        <w:t xml:space="preserve"> 3789(f) and (g) and 28 CFR 20). </w:t>
      </w:r>
    </w:p>
    <w:p w:rsidR="0033216C" w:rsidRDefault="0033216C" w:rsidP="0033216C">
      <w:pPr>
        <w:widowControl w:val="0"/>
        <w:autoSpaceDE w:val="0"/>
        <w:autoSpaceDN w:val="0"/>
        <w:adjustRightInd w:val="0"/>
      </w:pPr>
    </w:p>
    <w:p w:rsidR="00475F76" w:rsidRPr="00D55B37" w:rsidRDefault="00475F76">
      <w:pPr>
        <w:pStyle w:val="JCARSourceNote"/>
        <w:ind w:left="720"/>
      </w:pPr>
      <w:r w:rsidRPr="00D55B37">
        <w:t xml:space="preserve">(Source:  </w:t>
      </w:r>
      <w:r>
        <w:t>Amended</w:t>
      </w:r>
      <w:r w:rsidRPr="00D55B37">
        <w:t xml:space="preserve"> at </w:t>
      </w:r>
      <w:r w:rsidR="00426C79">
        <w:t>37</w:t>
      </w:r>
      <w:r>
        <w:t xml:space="preserve"> I</w:t>
      </w:r>
      <w:r w:rsidRPr="00D55B37">
        <w:t xml:space="preserve">ll. Reg. </w:t>
      </w:r>
      <w:r w:rsidR="00D81BBA">
        <w:t>1598</w:t>
      </w:r>
      <w:r w:rsidRPr="00D55B37">
        <w:t xml:space="preserve">, effective </w:t>
      </w:r>
      <w:bookmarkStart w:id="0" w:name="_GoBack"/>
      <w:r w:rsidR="00D81BBA">
        <w:t>February 1, 2013</w:t>
      </w:r>
      <w:bookmarkEnd w:id="0"/>
      <w:r w:rsidRPr="00D55B37">
        <w:t>)</w:t>
      </w:r>
    </w:p>
    <w:sectPr w:rsidR="00475F76" w:rsidRPr="00D55B37" w:rsidSect="00332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16C"/>
    <w:rsid w:val="0033216C"/>
    <w:rsid w:val="00426C79"/>
    <w:rsid w:val="00475F76"/>
    <w:rsid w:val="005C3366"/>
    <w:rsid w:val="006117B5"/>
    <w:rsid w:val="00980741"/>
    <w:rsid w:val="00A56C3A"/>
    <w:rsid w:val="00D12B46"/>
    <w:rsid w:val="00D81BBA"/>
    <w:rsid w:val="00F3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3</cp:revision>
  <dcterms:created xsi:type="dcterms:W3CDTF">2013-01-31T15:52:00Z</dcterms:created>
  <dcterms:modified xsi:type="dcterms:W3CDTF">2013-02-01T21:38:00Z</dcterms:modified>
</cp:coreProperties>
</file>