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3D" w:rsidRDefault="00E53B3D" w:rsidP="00E53B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B3D" w:rsidRDefault="00E53B3D" w:rsidP="00E53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4000.250  Firebreaks</w:t>
      </w:r>
      <w:r>
        <w:t xml:space="preserve"> </w:t>
      </w:r>
    </w:p>
    <w:p w:rsidR="00E53B3D" w:rsidRDefault="00E53B3D" w:rsidP="00E53B3D">
      <w:pPr>
        <w:widowControl w:val="0"/>
        <w:autoSpaceDE w:val="0"/>
        <w:autoSpaceDN w:val="0"/>
        <w:adjustRightInd w:val="0"/>
      </w:pPr>
    </w:p>
    <w:p w:rsidR="00E53B3D" w:rsidRDefault="00E53B3D" w:rsidP="00E53B3D">
      <w:pPr>
        <w:widowControl w:val="0"/>
        <w:autoSpaceDE w:val="0"/>
        <w:autoSpaceDN w:val="0"/>
        <w:adjustRightInd w:val="0"/>
      </w:pPr>
      <w:r>
        <w:t xml:space="preserve">Where boundary firebreaks are needed, they shall be constructed in a buffer area outside the preserve if possible.  Firebreaks within a preserve shall be kept to a minimum and shall be constructed only in accordance with the master plan or management schedule.  Temporary firebreaks, made by mowing, raking, or wetting, may be used in conjunction with a prescribed burn, pursuant to Section 4000.435. </w:t>
      </w:r>
    </w:p>
    <w:p w:rsidR="00E53B3D" w:rsidRDefault="00E53B3D" w:rsidP="00E53B3D">
      <w:pPr>
        <w:widowControl w:val="0"/>
        <w:autoSpaceDE w:val="0"/>
        <w:autoSpaceDN w:val="0"/>
        <w:adjustRightInd w:val="0"/>
      </w:pPr>
    </w:p>
    <w:p w:rsidR="00E53B3D" w:rsidRDefault="00E53B3D" w:rsidP="00E53B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2290, effective January 31, 1994) </w:t>
      </w:r>
    </w:p>
    <w:sectPr w:rsidR="00E53B3D" w:rsidSect="00E53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B3D"/>
    <w:rsid w:val="000A6DA1"/>
    <w:rsid w:val="005C3366"/>
    <w:rsid w:val="00B53920"/>
    <w:rsid w:val="00E53B3D"/>
    <w:rsid w:val="00E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