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BD8" w:rsidRDefault="00F57BD8" w:rsidP="00F57BD8">
      <w:pPr>
        <w:widowControl w:val="0"/>
        <w:autoSpaceDE w:val="0"/>
        <w:autoSpaceDN w:val="0"/>
        <w:adjustRightInd w:val="0"/>
      </w:pPr>
      <w:bookmarkStart w:id="0" w:name="_GoBack"/>
      <w:bookmarkEnd w:id="0"/>
    </w:p>
    <w:p w:rsidR="00F57BD8" w:rsidRDefault="00F57BD8" w:rsidP="00F57BD8">
      <w:pPr>
        <w:widowControl w:val="0"/>
        <w:autoSpaceDE w:val="0"/>
        <w:autoSpaceDN w:val="0"/>
        <w:adjustRightInd w:val="0"/>
      </w:pPr>
      <w:r>
        <w:rPr>
          <w:b/>
          <w:bCs/>
        </w:rPr>
        <w:t>Section 3708.120  Public Notice</w:t>
      </w:r>
      <w:r>
        <w:t xml:space="preserve"> </w:t>
      </w:r>
    </w:p>
    <w:p w:rsidR="00F57BD8" w:rsidRDefault="00F57BD8" w:rsidP="00F57BD8">
      <w:pPr>
        <w:widowControl w:val="0"/>
        <w:autoSpaceDE w:val="0"/>
        <w:autoSpaceDN w:val="0"/>
        <w:adjustRightInd w:val="0"/>
      </w:pPr>
    </w:p>
    <w:p w:rsidR="00F57BD8" w:rsidRDefault="00F57BD8" w:rsidP="00F57BD8">
      <w:pPr>
        <w:widowControl w:val="0"/>
        <w:autoSpaceDE w:val="0"/>
        <w:autoSpaceDN w:val="0"/>
        <w:adjustRightInd w:val="0"/>
        <w:ind w:left="1440" w:hanging="720"/>
      </w:pPr>
      <w:r>
        <w:t>a)</w:t>
      </w:r>
      <w:r>
        <w:tab/>
        <w:t xml:space="preserve">The Department will issue public notices for proposed regulatory floodway map revisions and projects in public waters. </w:t>
      </w:r>
    </w:p>
    <w:p w:rsidR="00401FD2" w:rsidRDefault="00401FD2" w:rsidP="00F57BD8">
      <w:pPr>
        <w:widowControl w:val="0"/>
        <w:autoSpaceDE w:val="0"/>
        <w:autoSpaceDN w:val="0"/>
        <w:adjustRightInd w:val="0"/>
        <w:ind w:left="1440" w:hanging="720"/>
      </w:pPr>
    </w:p>
    <w:p w:rsidR="00F57BD8" w:rsidRDefault="00F57BD8" w:rsidP="00F57BD8">
      <w:pPr>
        <w:widowControl w:val="0"/>
        <w:autoSpaceDE w:val="0"/>
        <w:autoSpaceDN w:val="0"/>
        <w:adjustRightInd w:val="0"/>
        <w:ind w:left="1440" w:hanging="720"/>
      </w:pPr>
      <w:r>
        <w:t>b)</w:t>
      </w:r>
      <w:r>
        <w:tab/>
        <w:t xml:space="preserve">The notice will allow a period of at least twenty-one days for the submission of comments.  The notice will contain a description of the proposed action, its location, the name of the applicant and the name of a Department contact.  Notices will be mailed to the following: </w:t>
      </w:r>
    </w:p>
    <w:p w:rsidR="00401FD2" w:rsidRDefault="00401FD2" w:rsidP="00F57BD8">
      <w:pPr>
        <w:widowControl w:val="0"/>
        <w:autoSpaceDE w:val="0"/>
        <w:autoSpaceDN w:val="0"/>
        <w:adjustRightInd w:val="0"/>
        <w:ind w:left="2160" w:hanging="720"/>
      </w:pPr>
    </w:p>
    <w:p w:rsidR="00F57BD8" w:rsidRDefault="00F57BD8" w:rsidP="00F57BD8">
      <w:pPr>
        <w:widowControl w:val="0"/>
        <w:autoSpaceDE w:val="0"/>
        <w:autoSpaceDN w:val="0"/>
        <w:adjustRightInd w:val="0"/>
        <w:ind w:left="2160" w:hanging="720"/>
      </w:pPr>
      <w:r>
        <w:t>1)</w:t>
      </w:r>
      <w:r>
        <w:tab/>
        <w:t xml:space="preserve">Owners of adjacent upstream, downstream and potentially affected property; </w:t>
      </w:r>
    </w:p>
    <w:p w:rsidR="00401FD2" w:rsidRDefault="00401FD2" w:rsidP="00F57BD8">
      <w:pPr>
        <w:widowControl w:val="0"/>
        <w:autoSpaceDE w:val="0"/>
        <w:autoSpaceDN w:val="0"/>
        <w:adjustRightInd w:val="0"/>
        <w:ind w:left="2160" w:hanging="720"/>
      </w:pPr>
    </w:p>
    <w:p w:rsidR="00F57BD8" w:rsidRDefault="00F57BD8" w:rsidP="00F57BD8">
      <w:pPr>
        <w:widowControl w:val="0"/>
        <w:autoSpaceDE w:val="0"/>
        <w:autoSpaceDN w:val="0"/>
        <w:adjustRightInd w:val="0"/>
        <w:ind w:left="2160" w:hanging="720"/>
      </w:pPr>
      <w:r>
        <w:t>2)</w:t>
      </w:r>
      <w:r>
        <w:tab/>
        <w:t xml:space="preserve">Affected state and federal agencies; </w:t>
      </w:r>
    </w:p>
    <w:p w:rsidR="00401FD2" w:rsidRDefault="00401FD2" w:rsidP="00F57BD8">
      <w:pPr>
        <w:widowControl w:val="0"/>
        <w:autoSpaceDE w:val="0"/>
        <w:autoSpaceDN w:val="0"/>
        <w:adjustRightInd w:val="0"/>
        <w:ind w:left="2160" w:hanging="720"/>
      </w:pPr>
    </w:p>
    <w:p w:rsidR="00F57BD8" w:rsidRDefault="00F57BD8" w:rsidP="00F57BD8">
      <w:pPr>
        <w:widowControl w:val="0"/>
        <w:autoSpaceDE w:val="0"/>
        <w:autoSpaceDN w:val="0"/>
        <w:adjustRightInd w:val="0"/>
        <w:ind w:left="2160" w:hanging="720"/>
      </w:pPr>
      <w:r>
        <w:t>3)</w:t>
      </w:r>
      <w:r>
        <w:tab/>
        <w:t xml:space="preserve">Local officials of potentially affected communities and governmental agencies, including the Northeastern Illinois Planning Commission; </w:t>
      </w:r>
    </w:p>
    <w:p w:rsidR="00401FD2" w:rsidRDefault="00401FD2" w:rsidP="00F57BD8">
      <w:pPr>
        <w:widowControl w:val="0"/>
        <w:autoSpaceDE w:val="0"/>
        <w:autoSpaceDN w:val="0"/>
        <w:adjustRightInd w:val="0"/>
        <w:ind w:left="2160" w:hanging="720"/>
      </w:pPr>
    </w:p>
    <w:p w:rsidR="00F57BD8" w:rsidRDefault="00F57BD8" w:rsidP="00F57BD8">
      <w:pPr>
        <w:widowControl w:val="0"/>
        <w:autoSpaceDE w:val="0"/>
        <w:autoSpaceDN w:val="0"/>
        <w:adjustRightInd w:val="0"/>
        <w:ind w:left="2160" w:hanging="720"/>
      </w:pPr>
      <w:r>
        <w:t>4)</w:t>
      </w:r>
      <w:r>
        <w:tab/>
        <w:t xml:space="preserve">Adjacent states when interstate waters are involved; and </w:t>
      </w:r>
    </w:p>
    <w:p w:rsidR="00401FD2" w:rsidRDefault="00401FD2" w:rsidP="00F57BD8">
      <w:pPr>
        <w:widowControl w:val="0"/>
        <w:autoSpaceDE w:val="0"/>
        <w:autoSpaceDN w:val="0"/>
        <w:adjustRightInd w:val="0"/>
        <w:ind w:left="2160" w:hanging="720"/>
      </w:pPr>
    </w:p>
    <w:p w:rsidR="00F57BD8" w:rsidRDefault="00F57BD8" w:rsidP="00F57BD8">
      <w:pPr>
        <w:widowControl w:val="0"/>
        <w:autoSpaceDE w:val="0"/>
        <w:autoSpaceDN w:val="0"/>
        <w:adjustRightInd w:val="0"/>
        <w:ind w:left="2160" w:hanging="720"/>
      </w:pPr>
      <w:r>
        <w:t>5)</w:t>
      </w:r>
      <w:r>
        <w:tab/>
        <w:t xml:space="preserve">The applicant. </w:t>
      </w:r>
    </w:p>
    <w:p w:rsidR="00401FD2" w:rsidRDefault="00401FD2" w:rsidP="00F57BD8">
      <w:pPr>
        <w:widowControl w:val="0"/>
        <w:autoSpaceDE w:val="0"/>
        <w:autoSpaceDN w:val="0"/>
        <w:adjustRightInd w:val="0"/>
        <w:ind w:left="1440" w:hanging="720"/>
      </w:pPr>
    </w:p>
    <w:p w:rsidR="00F57BD8" w:rsidRDefault="00F57BD8" w:rsidP="00F57BD8">
      <w:pPr>
        <w:widowControl w:val="0"/>
        <w:autoSpaceDE w:val="0"/>
        <w:autoSpaceDN w:val="0"/>
        <w:adjustRightInd w:val="0"/>
        <w:ind w:left="1440" w:hanging="720"/>
      </w:pPr>
      <w:r>
        <w:t>c)</w:t>
      </w:r>
      <w:r>
        <w:tab/>
        <w:t xml:space="preserve">Failure to mail notices to all of the persons listed in subsection (a) shall not affect the substantive or procedural rights of any affected party who has received actual notice of the application. </w:t>
      </w:r>
    </w:p>
    <w:p w:rsidR="00401FD2" w:rsidRDefault="00401FD2" w:rsidP="00F57BD8">
      <w:pPr>
        <w:widowControl w:val="0"/>
        <w:autoSpaceDE w:val="0"/>
        <w:autoSpaceDN w:val="0"/>
        <w:adjustRightInd w:val="0"/>
        <w:ind w:left="1440" w:hanging="720"/>
      </w:pPr>
    </w:p>
    <w:p w:rsidR="00F57BD8" w:rsidRDefault="00F57BD8" w:rsidP="00F57BD8">
      <w:pPr>
        <w:widowControl w:val="0"/>
        <w:autoSpaceDE w:val="0"/>
        <w:autoSpaceDN w:val="0"/>
        <w:adjustRightInd w:val="0"/>
        <w:ind w:left="1440" w:hanging="720"/>
      </w:pPr>
      <w:r>
        <w:t>d)</w:t>
      </w:r>
      <w:r>
        <w:tab/>
        <w:t xml:space="preserve">Objections received relevant to the criteria in this Part will be forwarded to the applicant for resolution.  The applicant shall advise the Department of the resolution or, if resolution cannot be achieved, of his or her views regarding the validity of the objections. </w:t>
      </w:r>
    </w:p>
    <w:sectPr w:rsidR="00F57BD8" w:rsidSect="00F57B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7BD8"/>
    <w:rsid w:val="00371A5D"/>
    <w:rsid w:val="00401FD2"/>
    <w:rsid w:val="005C3366"/>
    <w:rsid w:val="005E2BCF"/>
    <w:rsid w:val="00BF1B8E"/>
    <w:rsid w:val="00F5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3708</vt:lpstr>
    </vt:vector>
  </TitlesOfParts>
  <Company>State of Illinois</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3708</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