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057" w:rsidRDefault="00755057" w:rsidP="00755057">
      <w:pPr>
        <w:widowControl w:val="0"/>
        <w:autoSpaceDE w:val="0"/>
        <w:autoSpaceDN w:val="0"/>
        <w:adjustRightInd w:val="0"/>
      </w:pPr>
      <w:bookmarkStart w:id="0" w:name="_GoBack"/>
      <w:bookmarkEnd w:id="0"/>
    </w:p>
    <w:p w:rsidR="00755057" w:rsidRDefault="00755057" w:rsidP="00755057">
      <w:pPr>
        <w:widowControl w:val="0"/>
        <w:autoSpaceDE w:val="0"/>
        <w:autoSpaceDN w:val="0"/>
        <w:adjustRightInd w:val="0"/>
      </w:pPr>
      <w:r>
        <w:rPr>
          <w:b/>
          <w:bCs/>
        </w:rPr>
        <w:t>Section 3706.410  Determination of Regulatory Floodway</w:t>
      </w:r>
      <w:r>
        <w:t xml:space="preserve"> </w:t>
      </w:r>
    </w:p>
    <w:p w:rsidR="00755057" w:rsidRDefault="00755057" w:rsidP="00755057">
      <w:pPr>
        <w:widowControl w:val="0"/>
        <w:autoSpaceDE w:val="0"/>
        <w:autoSpaceDN w:val="0"/>
        <w:adjustRightInd w:val="0"/>
      </w:pPr>
    </w:p>
    <w:p w:rsidR="00755057" w:rsidRDefault="00755057" w:rsidP="00755057">
      <w:pPr>
        <w:widowControl w:val="0"/>
        <w:autoSpaceDE w:val="0"/>
        <w:autoSpaceDN w:val="0"/>
        <w:adjustRightInd w:val="0"/>
        <w:ind w:left="1440" w:hanging="720"/>
      </w:pPr>
      <w:r>
        <w:t>a)</w:t>
      </w:r>
      <w:r>
        <w:tab/>
        <w:t xml:space="preserve">The regulatory floodway shall be determined as that portion of the flood plain required to store and discharge flood waters without causing significant damaging or potentially damaging increases in flood heights and velocities.  It is the area subject to higher velocities and inundation with appreciable depths at frequent intervals. </w:t>
      </w:r>
    </w:p>
    <w:p w:rsidR="00107655" w:rsidRDefault="00107655" w:rsidP="00755057">
      <w:pPr>
        <w:widowControl w:val="0"/>
        <w:autoSpaceDE w:val="0"/>
        <w:autoSpaceDN w:val="0"/>
        <w:adjustRightInd w:val="0"/>
        <w:ind w:left="1440" w:hanging="720"/>
      </w:pPr>
    </w:p>
    <w:p w:rsidR="00755057" w:rsidRDefault="00755057" w:rsidP="00755057">
      <w:pPr>
        <w:widowControl w:val="0"/>
        <w:autoSpaceDE w:val="0"/>
        <w:autoSpaceDN w:val="0"/>
        <w:adjustRightInd w:val="0"/>
        <w:ind w:left="1440" w:hanging="720"/>
      </w:pPr>
      <w:r>
        <w:t>b)</w:t>
      </w:r>
      <w:r>
        <w:tab/>
        <w:t xml:space="preserve">The encroachment limits form the landward boundaries of the regulatory floodway.  The encroachment limits are based on hydraulic analysis to define the outer portions of the flood plain which do not significantly contribute to conveyance or to valley storage. </w:t>
      </w:r>
    </w:p>
    <w:sectPr w:rsidR="00755057" w:rsidSect="007550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5057"/>
    <w:rsid w:val="00107655"/>
    <w:rsid w:val="005C3366"/>
    <w:rsid w:val="00755057"/>
    <w:rsid w:val="007779FF"/>
    <w:rsid w:val="00C949BB"/>
    <w:rsid w:val="00DA6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3706</vt:lpstr>
    </vt:vector>
  </TitlesOfParts>
  <Company>State of Illinois</Company>
  <LinksUpToDate>false</LinksUpToDate>
  <CharactersWithSpaces>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3706</dc:title>
  <dc:subject/>
  <dc:creator>Illinois General Assembly</dc:creator>
  <cp:keywords/>
  <dc:description/>
  <cp:lastModifiedBy>Roberts, John</cp:lastModifiedBy>
  <cp:revision>3</cp:revision>
  <dcterms:created xsi:type="dcterms:W3CDTF">2012-06-21T23:26:00Z</dcterms:created>
  <dcterms:modified xsi:type="dcterms:W3CDTF">2012-06-21T23:26:00Z</dcterms:modified>
</cp:coreProperties>
</file>