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D8" w:rsidRDefault="00494ED8" w:rsidP="00494E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4ED8" w:rsidRDefault="00494ED8" w:rsidP="00494ED8">
      <w:pPr>
        <w:widowControl w:val="0"/>
        <w:autoSpaceDE w:val="0"/>
        <w:autoSpaceDN w:val="0"/>
        <w:adjustRightInd w:val="0"/>
      </w:pPr>
      <w:r>
        <w:t xml:space="preserve">AUTHORITY:  Implementing and authorized by the Rivers, Lakes and Streams Act [615 ILCS 5]. </w:t>
      </w:r>
    </w:p>
    <w:sectPr w:rsidR="00494ED8" w:rsidSect="00494E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4ED8"/>
    <w:rsid w:val="00046914"/>
    <w:rsid w:val="00132192"/>
    <w:rsid w:val="00494ED8"/>
    <w:rsid w:val="005C3366"/>
    <w:rsid w:val="00CC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Rivers, Lakes and Streams Act [615 ILCS 5]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Rivers, Lakes and Streams Act [615 ILCS 5]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