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B97" w:rsidRDefault="00DF5B97" w:rsidP="00DF5B97">
      <w:pPr>
        <w:widowControl w:val="0"/>
        <w:autoSpaceDE w:val="0"/>
        <w:autoSpaceDN w:val="0"/>
        <w:adjustRightInd w:val="0"/>
      </w:pPr>
    </w:p>
    <w:p w:rsidR="00DF5B97" w:rsidRDefault="00DF5B97" w:rsidP="00DF5B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3700.75  Special Provisions for Levees and Floodwalls</w:t>
      </w:r>
      <w:r>
        <w:t xml:space="preserve"> </w:t>
      </w:r>
    </w:p>
    <w:p w:rsidR="00DF5B97" w:rsidRDefault="00DF5B97" w:rsidP="00DF5B97">
      <w:pPr>
        <w:widowControl w:val="0"/>
        <w:autoSpaceDE w:val="0"/>
        <w:autoSpaceDN w:val="0"/>
        <w:adjustRightInd w:val="0"/>
      </w:pPr>
    </w:p>
    <w:p w:rsidR="00DF5B97" w:rsidRDefault="00DF5B97" w:rsidP="00DF5B97">
      <w:pPr>
        <w:widowControl w:val="0"/>
        <w:autoSpaceDE w:val="0"/>
        <w:autoSpaceDN w:val="0"/>
        <w:adjustRightInd w:val="0"/>
      </w:pPr>
      <w:r>
        <w:t xml:space="preserve">The flood discharge </w:t>
      </w:r>
      <w:r w:rsidR="007151BC">
        <w:t>that</w:t>
      </w:r>
      <w:r>
        <w:t xml:space="preserve"> would just overtop a levee or floodwall shall be used for the worst-case analysis</w:t>
      </w:r>
      <w:r w:rsidR="008A1678">
        <w:t xml:space="preserve"> (see Section 3700.20)</w:t>
      </w:r>
      <w:r>
        <w:t xml:space="preserve">. </w:t>
      </w:r>
    </w:p>
    <w:p w:rsidR="00DF5B97" w:rsidRDefault="00DF5B97" w:rsidP="00DF5B97">
      <w:pPr>
        <w:widowControl w:val="0"/>
        <w:autoSpaceDE w:val="0"/>
        <w:autoSpaceDN w:val="0"/>
        <w:adjustRightInd w:val="0"/>
      </w:pPr>
    </w:p>
    <w:p w:rsidR="008A1678" w:rsidRPr="00D55B37" w:rsidRDefault="008A167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854C4F">
        <w:t>8</w:t>
      </w:r>
      <w:r>
        <w:t xml:space="preserve"> I</w:t>
      </w:r>
      <w:r w:rsidRPr="00D55B37">
        <w:t xml:space="preserve">ll. Reg. </w:t>
      </w:r>
      <w:r w:rsidR="00DF4663">
        <w:t>934</w:t>
      </w:r>
      <w:r w:rsidRPr="00D55B37">
        <w:t xml:space="preserve">, effective </w:t>
      </w:r>
      <w:bookmarkStart w:id="0" w:name="_GoBack"/>
      <w:r w:rsidR="00DF4663">
        <w:t>December 27, 2013</w:t>
      </w:r>
      <w:bookmarkEnd w:id="0"/>
      <w:r w:rsidRPr="00D55B37">
        <w:t>)</w:t>
      </w:r>
    </w:p>
    <w:sectPr w:rsidR="008A1678" w:rsidRPr="00D55B37" w:rsidSect="00DF5B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5B97"/>
    <w:rsid w:val="00022D0A"/>
    <w:rsid w:val="002C5F4E"/>
    <w:rsid w:val="005C3366"/>
    <w:rsid w:val="007151BC"/>
    <w:rsid w:val="00854C4F"/>
    <w:rsid w:val="008A1678"/>
    <w:rsid w:val="00A02577"/>
    <w:rsid w:val="00A36CBF"/>
    <w:rsid w:val="00DF4663"/>
    <w:rsid w:val="00D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D230246-52BC-43E0-86B4-138DBE19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A1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3700</vt:lpstr>
    </vt:vector>
  </TitlesOfParts>
  <Company>State of Illinois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3700</dc:title>
  <dc:subject/>
  <dc:creator>Illinois General Assembly</dc:creator>
  <cp:keywords/>
  <dc:description/>
  <cp:lastModifiedBy>King, Melissa A.</cp:lastModifiedBy>
  <cp:revision>3</cp:revision>
  <dcterms:created xsi:type="dcterms:W3CDTF">2014-01-02T22:03:00Z</dcterms:created>
  <dcterms:modified xsi:type="dcterms:W3CDTF">2014-01-13T18:26:00Z</dcterms:modified>
</cp:coreProperties>
</file>