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E6" w:rsidRDefault="002F18E6" w:rsidP="002F18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8E6" w:rsidRDefault="002F18E6" w:rsidP="002F18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3700.50  Notice to Interested Parties</w:t>
      </w:r>
      <w:r>
        <w:t xml:space="preserve"> </w:t>
      </w:r>
    </w:p>
    <w:p w:rsidR="002F18E6" w:rsidRDefault="002F18E6" w:rsidP="002F18E6">
      <w:pPr>
        <w:widowControl w:val="0"/>
        <w:autoSpaceDE w:val="0"/>
        <w:autoSpaceDN w:val="0"/>
        <w:adjustRightInd w:val="0"/>
      </w:pPr>
    </w:p>
    <w:p w:rsidR="002F18E6" w:rsidRDefault="002F18E6" w:rsidP="002F18E6">
      <w:pPr>
        <w:widowControl w:val="0"/>
        <w:autoSpaceDE w:val="0"/>
        <w:autoSpaceDN w:val="0"/>
        <w:adjustRightInd w:val="0"/>
      </w:pPr>
      <w:r>
        <w:t xml:space="preserve">When necessary or helpful to obtain information required for its evaluation, the Department will issue a notice of the application to potentially impacted parties allowing a period of 21 days for comment.  This notice procedure will generally be limited to major projects such as levees and channel modifications. </w:t>
      </w:r>
    </w:p>
    <w:sectPr w:rsidR="002F18E6" w:rsidSect="002F18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8E6"/>
    <w:rsid w:val="002F18E6"/>
    <w:rsid w:val="005C3366"/>
    <w:rsid w:val="005D3745"/>
    <w:rsid w:val="0081664C"/>
    <w:rsid w:val="00C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3700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