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B8" w:rsidRDefault="00CC70B8" w:rsidP="00CC7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0B8" w:rsidRDefault="00CC70B8" w:rsidP="00CC70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3040.10  Program Objectives</w:t>
      </w:r>
      <w:r>
        <w:t xml:space="preserve"> </w:t>
      </w:r>
    </w:p>
    <w:p w:rsidR="00CC70B8" w:rsidRDefault="00CC70B8" w:rsidP="00CC70B8">
      <w:pPr>
        <w:widowControl w:val="0"/>
        <w:autoSpaceDE w:val="0"/>
        <w:autoSpaceDN w:val="0"/>
        <w:adjustRightInd w:val="0"/>
      </w:pPr>
    </w:p>
    <w:p w:rsidR="00CC70B8" w:rsidRDefault="00CC70B8" w:rsidP="00CC70B8">
      <w:pPr>
        <w:widowControl w:val="0"/>
        <w:autoSpaceDE w:val="0"/>
        <w:autoSpaceDN w:val="0"/>
        <w:adjustRightInd w:val="0"/>
      </w:pPr>
      <w:r>
        <w:t xml:space="preserve">The purpose of the program is to provide financial assistance to eligible local units of government to assist them in the acquisition, construction, and rehabilitation of public off-road, non-motorized bicycle paths and directly related facilities (such as signs, drinking water, rest rooms) in Illinois.  Bicycle routes/lanes sharing existing roadway surfaces are not eligible for funding assistance under this program. </w:t>
      </w:r>
    </w:p>
    <w:p w:rsidR="00CC70B8" w:rsidRDefault="00CC70B8" w:rsidP="00CC70B8">
      <w:pPr>
        <w:widowControl w:val="0"/>
        <w:autoSpaceDE w:val="0"/>
        <w:autoSpaceDN w:val="0"/>
        <w:adjustRightInd w:val="0"/>
      </w:pPr>
    </w:p>
    <w:p w:rsidR="00CC70B8" w:rsidRDefault="00CC70B8" w:rsidP="00CC70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4902, effective March 2, 1998) </w:t>
      </w:r>
    </w:p>
    <w:sectPr w:rsidR="00CC70B8" w:rsidSect="00CC7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0B8"/>
    <w:rsid w:val="002562D0"/>
    <w:rsid w:val="005C3366"/>
    <w:rsid w:val="00BA45A4"/>
    <w:rsid w:val="00CC70B8"/>
    <w:rsid w:val="00D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