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50" w:rsidRDefault="00CC6750" w:rsidP="00CC6750">
      <w:pPr>
        <w:widowControl w:val="0"/>
        <w:autoSpaceDE w:val="0"/>
        <w:autoSpaceDN w:val="0"/>
        <w:adjustRightInd w:val="0"/>
      </w:pPr>
    </w:p>
    <w:p w:rsidR="00CC6750" w:rsidRDefault="00CC6750" w:rsidP="00CC67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3025.30  Assistance Formula</w:t>
      </w:r>
      <w:r>
        <w:t xml:space="preserve"> </w:t>
      </w:r>
    </w:p>
    <w:p w:rsidR="0005573B" w:rsidRDefault="0005573B" w:rsidP="00CC6750">
      <w:pPr>
        <w:widowControl w:val="0"/>
        <w:autoSpaceDE w:val="0"/>
        <w:autoSpaceDN w:val="0"/>
        <w:adjustRightInd w:val="0"/>
      </w:pPr>
    </w:p>
    <w:p w:rsidR="0005573B" w:rsidRDefault="0005573B" w:rsidP="000557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C6750">
        <w:t xml:space="preserve">The OSLAD program shall operate on a </w:t>
      </w:r>
      <w:r>
        <w:t>matching</w:t>
      </w:r>
      <w:r w:rsidR="00CC6750">
        <w:t xml:space="preserve"> basis providing up to a maximum of 50% funding assistance on total approved project costs. </w:t>
      </w:r>
      <w:r>
        <w:t xml:space="preserve"> </w:t>
      </w:r>
      <w:r w:rsidR="007807C0" w:rsidRPr="0036097B">
        <w:t>However, a local government defined as "distressed" under the criteria established in this Part shall be eligible for assistance of up to 90%, provided that no more than 10% of the annual OSLAD appropriation is allocated as grants to distressed local governments.</w:t>
      </w:r>
    </w:p>
    <w:p w:rsidR="0005573B" w:rsidRDefault="0005573B" w:rsidP="00E036B8"/>
    <w:p w:rsidR="00CC6750" w:rsidRDefault="0005573B" w:rsidP="000557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C6750">
        <w:t xml:space="preserve">Except for jurisdictions having populations exceeding 2 million residents, maximum grant awards to any one project in a given year are currently limited to $750,000 for approved land acquisition projects and $400,000 for approved development (construction) projects.  Counties serving a population exceeding 2 million residents are eligible for up to $1.15 million in annual OSLAD funding for approved outdoor recreation acquisition and/or development projects. Municipalities with a population exceeding 2 million are eligible for up to $2.3 million in annual OSLAD funding for approved projects.  However, no more than 10% of the annual OSLAD appropriation can be allocated to any one project. </w:t>
      </w:r>
    </w:p>
    <w:p w:rsidR="00CC6750" w:rsidRDefault="00CC6750" w:rsidP="00CC6750">
      <w:pPr>
        <w:widowControl w:val="0"/>
        <w:autoSpaceDE w:val="0"/>
        <w:autoSpaceDN w:val="0"/>
        <w:adjustRightInd w:val="0"/>
      </w:pPr>
    </w:p>
    <w:p w:rsidR="00CC6750" w:rsidRDefault="008528CC" w:rsidP="00A32DF2">
      <w:pPr>
        <w:widowControl w:val="0"/>
        <w:autoSpaceDE w:val="0"/>
        <w:autoSpaceDN w:val="0"/>
        <w:adjustRightInd w:val="0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623B64">
        <w:t>39</w:t>
      </w:r>
      <w:r>
        <w:t xml:space="preserve"> I</w:t>
      </w:r>
      <w:r w:rsidRPr="00D55B37">
        <w:t xml:space="preserve">ll. Reg. </w:t>
      </w:r>
      <w:r w:rsidR="003215E5">
        <w:t>1145</w:t>
      </w:r>
      <w:r w:rsidRPr="00D55B37">
        <w:t xml:space="preserve">, effective </w:t>
      </w:r>
      <w:bookmarkStart w:id="0" w:name="_GoBack"/>
      <w:r w:rsidR="003215E5">
        <w:t>December 31, 2014</w:t>
      </w:r>
      <w:bookmarkEnd w:id="0"/>
      <w:r w:rsidRPr="00D55B37">
        <w:t>)</w:t>
      </w:r>
    </w:p>
    <w:sectPr w:rsidR="00CC6750" w:rsidSect="00CC67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6750"/>
    <w:rsid w:val="0005573B"/>
    <w:rsid w:val="000F2161"/>
    <w:rsid w:val="003215E5"/>
    <w:rsid w:val="0038532F"/>
    <w:rsid w:val="00586667"/>
    <w:rsid w:val="005C3366"/>
    <w:rsid w:val="00623B64"/>
    <w:rsid w:val="007807C0"/>
    <w:rsid w:val="007B6C04"/>
    <w:rsid w:val="008528CC"/>
    <w:rsid w:val="0095327C"/>
    <w:rsid w:val="00965F51"/>
    <w:rsid w:val="00A32DF2"/>
    <w:rsid w:val="00CC6750"/>
    <w:rsid w:val="00E0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0375F8-9259-4428-B46C-620AE162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3025</vt:lpstr>
    </vt:vector>
  </TitlesOfParts>
  <Company>State of Illinois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3025</dc:title>
  <dc:subject/>
  <dc:creator>Illinois General Assembly</dc:creator>
  <cp:keywords/>
  <dc:description/>
  <cp:lastModifiedBy>King, Melissa A.</cp:lastModifiedBy>
  <cp:revision>3</cp:revision>
  <dcterms:created xsi:type="dcterms:W3CDTF">2014-12-11T21:23:00Z</dcterms:created>
  <dcterms:modified xsi:type="dcterms:W3CDTF">2015-01-09T20:01:00Z</dcterms:modified>
</cp:coreProperties>
</file>