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9F" w:rsidRDefault="005A659F" w:rsidP="005A6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59F" w:rsidRDefault="005A659F" w:rsidP="005A65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2030.70  Riverboat Gambling Casinos </w:t>
      </w:r>
      <w:r w:rsidR="00585511">
        <w:rPr>
          <w:b/>
          <w:bCs/>
        </w:rPr>
        <w:t xml:space="preserve">– </w:t>
      </w:r>
      <w:r>
        <w:rPr>
          <w:b/>
          <w:bCs/>
        </w:rPr>
        <w:t>Designated Restricted Boating Areas</w:t>
      </w:r>
      <w:r>
        <w:t xml:space="preserve"> </w:t>
      </w:r>
    </w:p>
    <w:p w:rsidR="005A659F" w:rsidRDefault="005A659F" w:rsidP="005A659F">
      <w:pPr>
        <w:widowControl w:val="0"/>
        <w:autoSpaceDE w:val="0"/>
        <w:autoSpaceDN w:val="0"/>
        <w:adjustRightInd w:val="0"/>
      </w:pPr>
    </w:p>
    <w:p w:rsidR="005A659F" w:rsidRDefault="005A659F" w:rsidP="005A659F">
      <w:pPr>
        <w:widowControl w:val="0"/>
        <w:autoSpaceDE w:val="0"/>
        <w:autoSpaceDN w:val="0"/>
        <w:adjustRightInd w:val="0"/>
      </w:pPr>
      <w:r>
        <w:t xml:space="preserve">It shall be unlawful to operate any watercraft at greater than a No Wake speed within 150 feet of any moored, licensed Riverboat Gambling Casino on the waters of this State. </w:t>
      </w:r>
    </w:p>
    <w:p w:rsidR="005A659F" w:rsidRDefault="005A659F" w:rsidP="005A659F">
      <w:pPr>
        <w:widowControl w:val="0"/>
        <w:autoSpaceDE w:val="0"/>
        <w:autoSpaceDN w:val="0"/>
        <w:adjustRightInd w:val="0"/>
      </w:pPr>
    </w:p>
    <w:p w:rsidR="005A659F" w:rsidRDefault="005A659F" w:rsidP="005A659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Added at 19 Ill. Reg. 7549, effective May 26, 1995) </w:t>
      </w:r>
    </w:p>
    <w:sectPr w:rsidR="005A659F" w:rsidSect="005A659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59F"/>
    <w:rsid w:val="000B43EB"/>
    <w:rsid w:val="004D55E8"/>
    <w:rsid w:val="00585511"/>
    <w:rsid w:val="005A659F"/>
    <w:rsid w:val="006A3FE5"/>
    <w:rsid w:val="0072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General Assembly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