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BD6" w:rsidRDefault="001B3BD6" w:rsidP="007E1D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3BD6" w:rsidRPr="00DF1110" w:rsidRDefault="001B3BD6" w:rsidP="007E1D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1580.20  Revocation of License</w:t>
      </w:r>
      <w:r>
        <w:t xml:space="preserve"> </w:t>
      </w:r>
      <w:r w:rsidR="00F21040" w:rsidRPr="00337CAE">
        <w:rPr>
          <w:b/>
        </w:rPr>
        <w:t>(Repealed)</w:t>
      </w:r>
    </w:p>
    <w:p w:rsidR="001B3BD6" w:rsidRDefault="001B3BD6" w:rsidP="007E1DC1">
      <w:pPr>
        <w:widowControl w:val="0"/>
        <w:autoSpaceDE w:val="0"/>
        <w:autoSpaceDN w:val="0"/>
        <w:adjustRightInd w:val="0"/>
      </w:pPr>
    </w:p>
    <w:p w:rsidR="005D419C" w:rsidRPr="00D55B37" w:rsidRDefault="005D419C">
      <w:pPr>
        <w:pStyle w:val="JCARSourceNote"/>
        <w:ind w:firstLine="720"/>
      </w:pPr>
      <w:r w:rsidRPr="00D55B37">
        <w:t xml:space="preserve">(Source:  Repealed at 26 Ill. Reg. </w:t>
      </w:r>
      <w:r w:rsidR="00705E1E">
        <w:t>16537</w:t>
      </w:r>
      <w:r w:rsidRPr="00D55B37">
        <w:t xml:space="preserve">, effective </w:t>
      </w:r>
      <w:r w:rsidR="00705E1E">
        <w:t>October 28, 2002</w:t>
      </w:r>
      <w:r w:rsidRPr="00D55B37">
        <w:t>)</w:t>
      </w:r>
    </w:p>
    <w:sectPr w:rsidR="005D419C" w:rsidRPr="00D55B37" w:rsidSect="007E1DC1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3BD6"/>
    <w:rsid w:val="001B3BD6"/>
    <w:rsid w:val="00337CAE"/>
    <w:rsid w:val="00417411"/>
    <w:rsid w:val="005D419C"/>
    <w:rsid w:val="00705E1E"/>
    <w:rsid w:val="007869AB"/>
    <w:rsid w:val="007E1DC1"/>
    <w:rsid w:val="00B163BA"/>
    <w:rsid w:val="00DF1110"/>
    <w:rsid w:val="00F21040"/>
    <w:rsid w:val="00FC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21040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5D41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21040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5D4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1580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1580</dc:title>
  <dc:subject/>
  <dc:creator>MessingerRR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