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CA" w:rsidRDefault="00783BCA" w:rsidP="00E040BE">
      <w:pPr>
        <w:widowControl w:val="0"/>
        <w:autoSpaceDE w:val="0"/>
        <w:autoSpaceDN w:val="0"/>
        <w:adjustRightInd w:val="0"/>
      </w:pPr>
    </w:p>
    <w:p w:rsidR="00783BCA" w:rsidRDefault="00783BCA" w:rsidP="00E040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1537.42  Recreational Use and </w:t>
      </w:r>
      <w:r w:rsidR="001C3434">
        <w:rPr>
          <w:b/>
          <w:bCs/>
        </w:rPr>
        <w:t>Aesthetics</w:t>
      </w:r>
      <w:r>
        <w:t xml:space="preserve"> </w:t>
      </w:r>
    </w:p>
    <w:p w:rsidR="00783BCA" w:rsidRDefault="00783BCA" w:rsidP="00E040BE">
      <w:pPr>
        <w:widowControl w:val="0"/>
        <w:autoSpaceDE w:val="0"/>
        <w:autoSpaceDN w:val="0"/>
        <w:adjustRightInd w:val="0"/>
      </w:pP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a)</w:t>
      </w:r>
      <w:r>
        <w:tab/>
        <w:t>Recreation and aesthetic use and visual quality considerations that are compatible with forestry practices, goals and objectives are encouraged.  Intensive uses such as commercial campgrounds, off-road vehicle parks, or similar endeavors are not</w:t>
      </w:r>
      <w:r w:rsidR="001C3434">
        <w:t xml:space="preserve"> permitted.  Passive and/or non</w:t>
      </w:r>
      <w:r>
        <w:t>intensive recreational</w:t>
      </w:r>
      <w:r w:rsidR="001C3434">
        <w:t xml:space="preserve"> and aesthetic activities that may produce revenue</w:t>
      </w:r>
      <w:r>
        <w:t xml:space="preserve"> are allowed.</w:t>
      </w: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b)</w:t>
      </w:r>
      <w:r>
        <w:tab/>
        <w:t>Air, soil and water quality conservation must consider soils, topography and riparian areas when choosing silvicultural tre</w:t>
      </w:r>
      <w:r w:rsidR="001C3434">
        <w:t>atments and practices.  M</w:t>
      </w:r>
      <w:r>
        <w:t>easures to reduce and stabilize soil erosion</w:t>
      </w:r>
      <w:r w:rsidR="001C3434">
        <w:t xml:space="preserve"> shall be included</w:t>
      </w:r>
      <w:r w:rsidR="001513FA">
        <w:t xml:space="preserve">.  </w:t>
      </w:r>
      <w:r w:rsidR="00895CEE">
        <w:t>Implementation</w:t>
      </w:r>
      <w:r w:rsidR="001513FA">
        <w:t xml:space="preserve"> </w:t>
      </w:r>
      <w:r w:rsidR="001C3434">
        <w:t>must adhere to f</w:t>
      </w:r>
      <w:r>
        <w:t>ederal,</w:t>
      </w:r>
      <w:r w:rsidR="001C3434">
        <w:t xml:space="preserve"> State, county and local laws and</w:t>
      </w:r>
      <w:r>
        <w:t xml:space="preserve"> regulations.</w:t>
      </w: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c)</w:t>
      </w:r>
      <w:r>
        <w:tab/>
      </w:r>
      <w:r w:rsidR="001C3434">
        <w:t>Wetlands described in the P</w:t>
      </w:r>
      <w:r>
        <w:t>lan must be conserved and considered when choosing silvicultural trea</w:t>
      </w:r>
      <w:r w:rsidR="001C3434">
        <w:t>tments and practices.  E</w:t>
      </w:r>
      <w:r>
        <w:t>cological values of conserving wetlands and forested wetlands</w:t>
      </w:r>
      <w:r w:rsidR="001C3434">
        <w:t xml:space="preserve"> shall be discussed</w:t>
      </w:r>
      <w:r>
        <w:t>.</w:t>
      </w: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d)</w:t>
      </w:r>
      <w:r>
        <w:tab/>
        <w:t>Fish, wildlife and biodiversity habitat practices that enhance terrestrial and aquatic species should be integra</w:t>
      </w:r>
      <w:r w:rsidR="001C3434">
        <w:t>ted into the P</w:t>
      </w:r>
      <w:r>
        <w:t xml:space="preserve">lan. </w:t>
      </w:r>
      <w:r w:rsidR="00895CEE">
        <w:t>Prescriptions</w:t>
      </w:r>
      <w:r>
        <w:t xml:space="preserve"> should be consistent with the Illinois Wildlife Action Plan.</w:t>
      </w: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e)</w:t>
      </w:r>
      <w:r>
        <w:tab/>
        <w:t>Forest health and protec</w:t>
      </w:r>
      <w:r w:rsidR="001C3434">
        <w:t xml:space="preserve">tion </w:t>
      </w:r>
      <w:r w:rsidR="00895CEE">
        <w:t xml:space="preserve">concerns </w:t>
      </w:r>
      <w:r w:rsidR="001C3434">
        <w:t>are to be integrated into s</w:t>
      </w:r>
      <w:r>
        <w:t xml:space="preserve">tand </w:t>
      </w:r>
      <w:r w:rsidR="00895CEE">
        <w:t>prescriptions</w:t>
      </w:r>
      <w:r>
        <w:t xml:space="preserve"> and practices.  Forest health threats or conditions must be addressed</w:t>
      </w:r>
      <w:r w:rsidR="001C3434">
        <w:t>,</w:t>
      </w:r>
      <w:r>
        <w:t xml:space="preserve"> as well as appropriate procedures to detect and adjust management for significant biological and environmental concerns.</w:t>
      </w:r>
    </w:p>
    <w:p w:rsidR="00F55BFB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</w:p>
    <w:p w:rsidR="00F55BFB" w:rsidRPr="00B47111" w:rsidRDefault="00F55BFB" w:rsidP="00F55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928"/>
          <w:tab w:val="left" w:pos="9792"/>
        </w:tabs>
        <w:ind w:left="1440" w:hanging="720"/>
      </w:pPr>
      <w:r>
        <w:t>f)</w:t>
      </w:r>
      <w:r>
        <w:tab/>
        <w:t>Threatened and endangered plant and animal species</w:t>
      </w:r>
      <w:r w:rsidR="001C3434">
        <w:t>,</w:t>
      </w:r>
      <w:r>
        <w:t xml:space="preserve"> as well as special cultural, historical and </w:t>
      </w:r>
      <w:r w:rsidR="001C3434">
        <w:t>archaeological resources,</w:t>
      </w:r>
      <w:r>
        <w:t xml:space="preserve"> must be identified to the extent possible by consulting </w:t>
      </w:r>
      <w:r w:rsidR="000F6D43">
        <w:t xml:space="preserve">the Ecological Compliance Assessment Tool (EcoCAT) inventory database available on </w:t>
      </w:r>
      <w:r w:rsidR="00EE2C35">
        <w:t>the IDNR w</w:t>
      </w:r>
      <w:r w:rsidR="000F6D43">
        <w:t>ebsite, through field observations and via comm</w:t>
      </w:r>
      <w:r>
        <w:t xml:space="preserve">unication with </w:t>
      </w:r>
      <w:r w:rsidR="0063757C">
        <w:t>timber growers</w:t>
      </w:r>
      <w:r>
        <w:t xml:space="preserve"> and natural resource specialists.  Management recommendations </w:t>
      </w:r>
      <w:r w:rsidR="00895CEE">
        <w:t xml:space="preserve">and requirements </w:t>
      </w:r>
      <w:r>
        <w:t>for rare, threatened or endangered species must be discussed with qualified experts and</w:t>
      </w:r>
      <w:r w:rsidR="001C3434">
        <w:t>,</w:t>
      </w:r>
      <w:r>
        <w:t xml:space="preserve"> if a federally listed species requiring habitat protection or special Illinois cultural site</w:t>
      </w:r>
      <w:r w:rsidR="001C3434">
        <w:t>s exist,</w:t>
      </w:r>
      <w:r>
        <w:t xml:space="preserve"> the Plan will be adjusted.</w:t>
      </w:r>
    </w:p>
    <w:p w:rsidR="00783BCA" w:rsidRDefault="00783BCA" w:rsidP="00E040BE">
      <w:pPr>
        <w:widowControl w:val="0"/>
        <w:autoSpaceDE w:val="0"/>
        <w:autoSpaceDN w:val="0"/>
        <w:adjustRightInd w:val="0"/>
      </w:pPr>
    </w:p>
    <w:p w:rsidR="00783BCA" w:rsidRDefault="00895CEE" w:rsidP="004203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03065F">
        <w:t>15790</w:t>
      </w:r>
      <w:r>
        <w:t xml:space="preserve">, effective </w:t>
      </w:r>
      <w:bookmarkStart w:id="0" w:name="_GoBack"/>
      <w:r w:rsidR="0003065F">
        <w:t>December 18, 2017</w:t>
      </w:r>
      <w:bookmarkEnd w:id="0"/>
      <w:r>
        <w:t>)</w:t>
      </w:r>
    </w:p>
    <w:sectPr w:rsidR="00783BCA" w:rsidSect="00E040B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BCA"/>
    <w:rsid w:val="0003065F"/>
    <w:rsid w:val="000F6D43"/>
    <w:rsid w:val="0012287A"/>
    <w:rsid w:val="001513FA"/>
    <w:rsid w:val="001C3434"/>
    <w:rsid w:val="003B04C7"/>
    <w:rsid w:val="0042033A"/>
    <w:rsid w:val="004E4CA6"/>
    <w:rsid w:val="0063757C"/>
    <w:rsid w:val="006D6EBF"/>
    <w:rsid w:val="00783BCA"/>
    <w:rsid w:val="00895CEE"/>
    <w:rsid w:val="00A12098"/>
    <w:rsid w:val="00CA29DE"/>
    <w:rsid w:val="00E040BE"/>
    <w:rsid w:val="00EE2C35"/>
    <w:rsid w:val="00EF6466"/>
    <w:rsid w:val="00F42730"/>
    <w:rsid w:val="00F55BFB"/>
    <w:rsid w:val="00F9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7094DF-07A7-4B06-AEF9-2F0BF92E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3</cp:revision>
  <dcterms:created xsi:type="dcterms:W3CDTF">2017-12-11T16:59:00Z</dcterms:created>
  <dcterms:modified xsi:type="dcterms:W3CDTF">2017-12-28T16:03:00Z</dcterms:modified>
</cp:coreProperties>
</file>