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41" w:rsidRDefault="002F1941" w:rsidP="00EB7AC0">
      <w:pPr>
        <w:widowControl w:val="0"/>
        <w:autoSpaceDE w:val="0"/>
        <w:autoSpaceDN w:val="0"/>
        <w:adjustRightInd w:val="0"/>
      </w:pPr>
      <w:bookmarkStart w:id="0" w:name="_GoBack"/>
      <w:bookmarkEnd w:id="0"/>
    </w:p>
    <w:p w:rsidR="00075610" w:rsidRDefault="002F1941" w:rsidP="00EB7AC0">
      <w:pPr>
        <w:widowControl w:val="0"/>
        <w:autoSpaceDE w:val="0"/>
        <w:autoSpaceDN w:val="0"/>
        <w:adjustRightInd w:val="0"/>
      </w:pPr>
      <w:r>
        <w:rPr>
          <w:b/>
          <w:bCs/>
        </w:rPr>
        <w:t>Section 1523.80  Ecosystem</w:t>
      </w:r>
      <w:r>
        <w:t xml:space="preserve"> </w:t>
      </w:r>
      <w:r w:rsidR="00EB7AC0" w:rsidRPr="00EB7AC0">
        <w:rPr>
          <w:b/>
          <w:bCs/>
        </w:rPr>
        <w:t>Project Grant Eligibility</w:t>
      </w:r>
      <w:r w:rsidR="00EB7AC0">
        <w:t xml:space="preserve"> </w:t>
      </w:r>
    </w:p>
    <w:p w:rsidR="00075610" w:rsidRDefault="00075610" w:rsidP="00EB7AC0">
      <w:pPr>
        <w:widowControl w:val="0"/>
        <w:autoSpaceDE w:val="0"/>
        <w:autoSpaceDN w:val="0"/>
        <w:adjustRightInd w:val="0"/>
      </w:pPr>
    </w:p>
    <w:p w:rsidR="002F1941" w:rsidRDefault="00EB7AC0" w:rsidP="00EB7AC0">
      <w:pPr>
        <w:widowControl w:val="0"/>
        <w:autoSpaceDE w:val="0"/>
        <w:autoSpaceDN w:val="0"/>
        <w:adjustRightInd w:val="0"/>
      </w:pPr>
      <w:r w:rsidRPr="00EB7AC0">
        <w:t xml:space="preserve">Any individual, organization, or corporation may apply for grants to undertake Ecosystem Projects within Ecosystem Partnership Areas.  However, individuals and entities are not eligible to apply for Land Acquisition Easement project grants to acquire or purchase an easement in land in which they possess any ownership or financial interest.  A qualified third party, as defined at Section 2 of the Real Property Conservation Rights Act [765 ILCS 120/2], must submit and administer an Ecosystem Project Grant and hold the easement or title to all lands purchased by this program.  Further, an individual or entity possessing any ownership or financial interest in the land must not have any ownership or financial interest in the third party submitting or administering a grant or holding title or easement. </w:t>
      </w:r>
    </w:p>
    <w:p w:rsidR="00075610" w:rsidRDefault="00075610" w:rsidP="00EB7AC0">
      <w:pPr>
        <w:widowControl w:val="0"/>
        <w:autoSpaceDE w:val="0"/>
        <w:autoSpaceDN w:val="0"/>
        <w:adjustRightInd w:val="0"/>
      </w:pPr>
    </w:p>
    <w:p w:rsidR="00EB7AC0" w:rsidRPr="00D55B37" w:rsidRDefault="00EB7AC0">
      <w:pPr>
        <w:pStyle w:val="JCARSourceNote"/>
        <w:ind w:firstLine="720"/>
      </w:pPr>
      <w:r w:rsidRPr="00D55B37">
        <w:t xml:space="preserve">(Source:  </w:t>
      </w:r>
      <w:r>
        <w:t>Amended</w:t>
      </w:r>
      <w:r w:rsidRPr="00D55B37">
        <w:t xml:space="preserve"> at 2</w:t>
      </w:r>
      <w:r w:rsidR="00AD3185">
        <w:t>7</w:t>
      </w:r>
      <w:r w:rsidRPr="00D55B37">
        <w:t xml:space="preserve"> Ill. Reg. </w:t>
      </w:r>
      <w:r w:rsidR="00563392">
        <w:t>1144</w:t>
      </w:r>
      <w:r w:rsidRPr="00D55B37">
        <w:t xml:space="preserve">, effective </w:t>
      </w:r>
      <w:r w:rsidR="00563392">
        <w:t>January 9, 2003</w:t>
      </w:r>
      <w:r w:rsidRPr="00D55B37">
        <w:t>)</w:t>
      </w:r>
    </w:p>
    <w:sectPr w:rsidR="00EB7AC0" w:rsidRPr="00D55B37" w:rsidSect="00EB7AC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941"/>
    <w:rsid w:val="00025838"/>
    <w:rsid w:val="00075610"/>
    <w:rsid w:val="001425A3"/>
    <w:rsid w:val="002F1941"/>
    <w:rsid w:val="00563392"/>
    <w:rsid w:val="006F0B41"/>
    <w:rsid w:val="00AD3185"/>
    <w:rsid w:val="00CA4AFC"/>
    <w:rsid w:val="00D70071"/>
    <w:rsid w:val="00E57031"/>
    <w:rsid w:val="00EB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7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