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9A" w:rsidRDefault="00EC509A" w:rsidP="00E01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09A" w:rsidRDefault="00EC509A" w:rsidP="00E012D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1090.10</w:t>
      </w:r>
      <w:r>
        <w:tab/>
        <w:t xml:space="preserve">Definitions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1090.20</w:t>
      </w:r>
      <w:r>
        <w:tab/>
        <w:t xml:space="preserve">Actions Requiring Review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1090.30</w:t>
      </w:r>
      <w:r>
        <w:tab/>
        <w:t xml:space="preserve">Actions Exempted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1090.40</w:t>
      </w:r>
      <w:r>
        <w:tab/>
        <w:t xml:space="preserve">Agency Action Plans and Memorandums of Agreement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1090.50</w:t>
      </w:r>
      <w:r>
        <w:tab/>
        <w:t xml:space="preserve">Wetland Review Process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1090.60</w:t>
      </w:r>
      <w:r>
        <w:tab/>
        <w:t xml:space="preserve">Analysis of Alternatives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1090.70</w:t>
      </w:r>
      <w:r>
        <w:tab/>
        <w:t xml:space="preserve">Wetland Compensation Accounts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1090.80</w:t>
      </w:r>
      <w:r>
        <w:tab/>
        <w:t xml:space="preserve">Technical Procedures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1090.90</w:t>
      </w:r>
      <w:r>
        <w:tab/>
        <w:t xml:space="preserve">Transfer and Management of Wetland Compensation Areas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1440" w:hanging="1440"/>
      </w:pPr>
      <w:r>
        <w:t>1090.100</w:t>
      </w:r>
      <w:r>
        <w:tab/>
        <w:t xml:space="preserve">Appeals </w:t>
      </w:r>
    </w:p>
    <w:p w:rsidR="00EC509A" w:rsidRDefault="00EC509A" w:rsidP="00E012D5">
      <w:pPr>
        <w:widowControl w:val="0"/>
        <w:autoSpaceDE w:val="0"/>
        <w:autoSpaceDN w:val="0"/>
        <w:adjustRightInd w:val="0"/>
        <w:ind w:left="2160" w:hanging="2160"/>
      </w:pPr>
      <w:r>
        <w:t>Exhibit A</w:t>
      </w:r>
      <w:r>
        <w:tab/>
        <w:t xml:space="preserve">Drainage Basins for the Evaluation of Wetland Resources </w:t>
      </w:r>
    </w:p>
    <w:sectPr w:rsidR="00EC509A" w:rsidSect="00E012D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09A"/>
    <w:rsid w:val="00104FFD"/>
    <w:rsid w:val="009278EB"/>
    <w:rsid w:val="00E012D5"/>
    <w:rsid w:val="00E85A6F"/>
    <w:rsid w:val="00EC509A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