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2E" w:rsidRDefault="00BA7C2E" w:rsidP="00766F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7C2E" w:rsidRDefault="00BA7C2E" w:rsidP="00766F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895.80  Exemptions</w:t>
      </w:r>
      <w:r>
        <w:t xml:space="preserve"> </w:t>
      </w:r>
    </w:p>
    <w:p w:rsidR="00BA7C2E" w:rsidRDefault="00BA7C2E" w:rsidP="00766F6E">
      <w:pPr>
        <w:widowControl w:val="0"/>
        <w:autoSpaceDE w:val="0"/>
        <w:autoSpaceDN w:val="0"/>
        <w:adjustRightInd w:val="0"/>
      </w:pPr>
    </w:p>
    <w:p w:rsidR="00BA7C2E" w:rsidRDefault="00BA7C2E" w:rsidP="00766F6E">
      <w:pPr>
        <w:widowControl w:val="0"/>
        <w:autoSpaceDE w:val="0"/>
        <w:autoSpaceDN w:val="0"/>
        <w:adjustRightInd w:val="0"/>
      </w:pPr>
      <w:r>
        <w:t xml:space="preserve">An individual property owner who has title to a portion of the FCOL lake bottom and wishes to initiate an aquatic plant management treatment of 0.25 acre or less of the titled lake bottom need not apply for a LOP from the Department. The individual, however, is not exempt from any other applicable laws and/or ordinances. </w:t>
      </w:r>
    </w:p>
    <w:sectPr w:rsidR="00BA7C2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C2E"/>
    <w:rsid w:val="00383688"/>
    <w:rsid w:val="004C4E91"/>
    <w:rsid w:val="00766F6E"/>
    <w:rsid w:val="00BA7C2E"/>
    <w:rsid w:val="00E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895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895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