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F0" w:rsidRDefault="00D903F0" w:rsidP="00E47882">
      <w:pPr>
        <w:widowControl w:val="0"/>
        <w:autoSpaceDE w:val="0"/>
        <w:autoSpaceDN w:val="0"/>
        <w:adjustRightInd w:val="0"/>
      </w:pPr>
    </w:p>
    <w:p w:rsidR="00D903F0" w:rsidRDefault="00D903F0" w:rsidP="00E478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870.40  </w:t>
      </w:r>
      <w:r w:rsidR="00BA4698">
        <w:rPr>
          <w:b/>
          <w:bCs/>
        </w:rPr>
        <w:t>Cessation of Business; Recordkeeping and Reporting</w:t>
      </w:r>
      <w:r>
        <w:t xml:space="preserve"> </w:t>
      </w:r>
    </w:p>
    <w:p w:rsidR="00D903F0" w:rsidRDefault="00D903F0" w:rsidP="00E47882">
      <w:pPr>
        <w:widowControl w:val="0"/>
        <w:autoSpaceDE w:val="0"/>
        <w:autoSpaceDN w:val="0"/>
        <w:adjustRightInd w:val="0"/>
      </w:pPr>
    </w:p>
    <w:p w:rsidR="00BA4698" w:rsidRDefault="00BA4698" w:rsidP="00E4788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903F0">
        <w:t>)</w:t>
      </w:r>
      <w:r w:rsidR="00D903F0">
        <w:tab/>
      </w:r>
      <w:r>
        <w:t>Permittee with Letters of Authorization – Cessation of Business</w:t>
      </w:r>
    </w:p>
    <w:p w:rsidR="00BA4698" w:rsidRDefault="00BA4698" w:rsidP="0094488C"/>
    <w:p w:rsidR="00D903F0" w:rsidRDefault="00BA4698" w:rsidP="00BA46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903F0">
        <w:t xml:space="preserve">In the event that </w:t>
      </w:r>
      <w:r>
        <w:t xml:space="preserve">the holder of </w:t>
      </w:r>
      <w:r w:rsidR="00D903F0">
        <w:t xml:space="preserve">an </w:t>
      </w:r>
      <w:r>
        <w:t xml:space="preserve">aquaculture permit with letters of authorization for </w:t>
      </w:r>
      <w:r w:rsidR="00D903F0">
        <w:t>aquatic life not on the Approved List goes out of business or possesses</w:t>
      </w:r>
      <w:r w:rsidR="004507AF">
        <w:t xml:space="preserve"> the</w:t>
      </w:r>
      <w:r w:rsidR="00D903F0">
        <w:t xml:space="preserve"> aquatic life contrary to the Code, the Department shall determine disposition of </w:t>
      </w:r>
      <w:r w:rsidR="0053336C">
        <w:t>the</w:t>
      </w:r>
      <w:r w:rsidR="00D903F0">
        <w:t xml:space="preserve"> aquatic life as </w:t>
      </w:r>
      <w:r>
        <w:t xml:space="preserve">it deems </w:t>
      </w:r>
      <w:r w:rsidR="00D903F0">
        <w:t>necessary, based upon the potential detriment to the aquatic resource</w:t>
      </w:r>
      <w:r>
        <w:t xml:space="preserve"> of the State</w:t>
      </w:r>
      <w:r w:rsidR="00D903F0">
        <w:t xml:space="preserve">. </w:t>
      </w:r>
    </w:p>
    <w:p w:rsidR="006A5BFF" w:rsidRDefault="006A5BFF" w:rsidP="0094488C"/>
    <w:p w:rsidR="00D903F0" w:rsidRDefault="00BA4698" w:rsidP="00BA46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903F0">
        <w:tab/>
      </w:r>
      <w:r>
        <w:t>Holders of permits with letters of authorization</w:t>
      </w:r>
      <w:r w:rsidR="00D903F0">
        <w:t xml:space="preserve"> who cease operation</w:t>
      </w:r>
      <w:r>
        <w:t>,</w:t>
      </w:r>
      <w:r w:rsidR="00D903F0">
        <w:t xml:space="preserve"> for whatever reason, are required to notify the Department in writing within 30 days</w:t>
      </w:r>
      <w:r w:rsidR="004507AF">
        <w:t xml:space="preserve"> after</w:t>
      </w:r>
      <w:r w:rsidR="00D903F0">
        <w:t xml:space="preserve"> their cessation of business.</w:t>
      </w:r>
      <w:r>
        <w:t xml:space="preserve"> P</w:t>
      </w:r>
      <w:r w:rsidR="00AD0DCD">
        <w:t>ermits</w:t>
      </w:r>
      <w:r>
        <w:t>/letters of authorization</w:t>
      </w:r>
      <w:r w:rsidR="00AD0DCD">
        <w:t xml:space="preserve"> are not transferrable to other persons or businesses</w:t>
      </w:r>
      <w:r>
        <w:t>, including heirs or assigns</w:t>
      </w:r>
      <w:r w:rsidR="00AD0DCD">
        <w:t>.</w:t>
      </w:r>
    </w:p>
    <w:p w:rsidR="006A5BFF" w:rsidRDefault="006A5BFF" w:rsidP="0094488C"/>
    <w:p w:rsidR="00D903F0" w:rsidRDefault="00BA4698" w:rsidP="00BA46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D903F0">
        <w:tab/>
        <w:t xml:space="preserve">When </w:t>
      </w:r>
      <w:r>
        <w:t xml:space="preserve">a holder of a </w:t>
      </w:r>
      <w:r w:rsidR="00D903F0">
        <w:t xml:space="preserve">permit </w:t>
      </w:r>
      <w:r>
        <w:t xml:space="preserve">with letters of authorization </w:t>
      </w:r>
      <w:r w:rsidR="00D903F0">
        <w:t>ceases doing business voluntarily or involuntarily, his or her permit</w:t>
      </w:r>
      <w:r>
        <w:t>/letters of authorization expire</w:t>
      </w:r>
      <w:r w:rsidR="00D903F0">
        <w:t xml:space="preserve"> at the cessation of business. </w:t>
      </w:r>
    </w:p>
    <w:p w:rsidR="006A5BFF" w:rsidRDefault="006A5BFF" w:rsidP="0094488C"/>
    <w:p w:rsidR="00BA4698" w:rsidRDefault="00BA4698" w:rsidP="00E478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D903F0">
        <w:tab/>
      </w:r>
      <w:r>
        <w:t>Recordkeeping</w:t>
      </w:r>
    </w:p>
    <w:p w:rsidR="00D903F0" w:rsidRDefault="00D903F0" w:rsidP="00BA4698">
      <w:pPr>
        <w:widowControl w:val="0"/>
        <w:autoSpaceDE w:val="0"/>
        <w:autoSpaceDN w:val="0"/>
        <w:adjustRightInd w:val="0"/>
        <w:ind w:left="1440"/>
      </w:pPr>
      <w:r>
        <w:t xml:space="preserve">Records shall be maintained as required in </w:t>
      </w:r>
      <w:r w:rsidR="00E47882">
        <w:t xml:space="preserve">Sections </w:t>
      </w:r>
      <w:r w:rsidR="00DD5F86">
        <w:t xml:space="preserve">20-90 </w:t>
      </w:r>
      <w:r w:rsidR="00E47882">
        <w:t>and 20-125</w:t>
      </w:r>
      <w:r w:rsidR="00F175D9">
        <w:t xml:space="preserve"> </w:t>
      </w:r>
      <w:r>
        <w:t xml:space="preserve">of the </w:t>
      </w:r>
      <w:r w:rsidR="00BA4698">
        <w:t>Code</w:t>
      </w:r>
      <w:r>
        <w:t xml:space="preserve">. </w:t>
      </w:r>
      <w:r w:rsidR="00BA4698" w:rsidRPr="00BA4698">
        <w:t xml:space="preserve">These </w:t>
      </w:r>
      <w:r w:rsidR="00BA4698" w:rsidRPr="00BA4698">
        <w:rPr>
          <w:i/>
        </w:rPr>
        <w:t xml:space="preserve">records shall be </w:t>
      </w:r>
      <w:r w:rsidR="00BA4698" w:rsidRPr="00BA4698">
        <w:t>made</w:t>
      </w:r>
      <w:r w:rsidR="00BA4698" w:rsidRPr="00BA4698">
        <w:rPr>
          <w:i/>
        </w:rPr>
        <w:t xml:space="preserve"> available to any authorized employee of the Department or any peace officer, upon request </w:t>
      </w:r>
      <w:r w:rsidR="00BA4698" w:rsidRPr="00BA4698">
        <w:t xml:space="preserve">[515 ILCS 5/20-125]. </w:t>
      </w:r>
      <w:r w:rsidR="00BA4698" w:rsidRPr="00BA4698">
        <w:rPr>
          <w:i/>
        </w:rPr>
        <w:t>Records shall be kept for a minimum of 2 years after the transaction</w:t>
      </w:r>
      <w:r w:rsidR="00BA4698" w:rsidRPr="00BA4698">
        <w:t xml:space="preserve"> [515 ILCS 5/20-90].</w:t>
      </w:r>
    </w:p>
    <w:p w:rsidR="006A5BFF" w:rsidRDefault="006A5BFF" w:rsidP="0094488C"/>
    <w:p w:rsidR="00BA4698" w:rsidRDefault="00BA4698" w:rsidP="00E478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E47882">
        <w:tab/>
      </w:r>
      <w:r>
        <w:t>Annual Report</w:t>
      </w:r>
    </w:p>
    <w:p w:rsidR="00376576" w:rsidRDefault="00376576" w:rsidP="0094488C"/>
    <w:p w:rsidR="00E47882" w:rsidRDefault="00376576" w:rsidP="003765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47882">
        <w:t>All aquaculture permit holders shall submit to the Department, on forms provided by the Department</w:t>
      </w:r>
      <w:r w:rsidR="00F175D9">
        <w:t>,</w:t>
      </w:r>
      <w:r w:rsidR="00E47882">
        <w:t xml:space="preserve"> by January 31 of each year, an </w:t>
      </w:r>
      <w:r>
        <w:t xml:space="preserve">Annual Report </w:t>
      </w:r>
      <w:r w:rsidR="00E47882">
        <w:t xml:space="preserve">providing information on the previous calendar year's activity for aquatic life </w:t>
      </w:r>
      <w:r w:rsidR="00AD0DCD">
        <w:t xml:space="preserve">possessed, </w:t>
      </w:r>
      <w:r w:rsidR="00E47882">
        <w:t xml:space="preserve">bought, sold or shipped.  The information required </w:t>
      </w:r>
      <w:r>
        <w:t xml:space="preserve">in </w:t>
      </w:r>
      <w:r w:rsidR="00E47882">
        <w:t xml:space="preserve">this </w:t>
      </w:r>
      <w:r>
        <w:t xml:space="preserve">Annual Report </w:t>
      </w:r>
      <w:r w:rsidR="00E47882">
        <w:t>shall include:</w:t>
      </w:r>
    </w:p>
    <w:p w:rsidR="006A5BFF" w:rsidRDefault="006A5BFF" w:rsidP="0094488C"/>
    <w:p w:rsidR="00E47882" w:rsidRPr="00376576" w:rsidRDefault="00376576" w:rsidP="00376576">
      <w:pPr>
        <w:widowControl w:val="0"/>
        <w:autoSpaceDE w:val="0"/>
        <w:autoSpaceDN w:val="0"/>
        <w:adjustRightInd w:val="0"/>
        <w:ind w:left="2880" w:hanging="720"/>
        <w:rPr>
          <w:i/>
        </w:rPr>
      </w:pPr>
      <w:r>
        <w:t>A)</w:t>
      </w:r>
      <w:r w:rsidR="00E47882">
        <w:tab/>
      </w:r>
      <w:r w:rsidR="00E47882" w:rsidRPr="00376576">
        <w:rPr>
          <w:i/>
        </w:rPr>
        <w:t>name, address and license number of buyer;</w:t>
      </w:r>
    </w:p>
    <w:p w:rsidR="006A5BFF" w:rsidRDefault="006A5BFF" w:rsidP="0094488C"/>
    <w:p w:rsidR="00E47882" w:rsidRPr="00376576" w:rsidRDefault="00376576" w:rsidP="00376576">
      <w:pPr>
        <w:widowControl w:val="0"/>
        <w:autoSpaceDE w:val="0"/>
        <w:autoSpaceDN w:val="0"/>
        <w:adjustRightInd w:val="0"/>
        <w:ind w:left="2880" w:hanging="720"/>
        <w:rPr>
          <w:i/>
        </w:rPr>
      </w:pPr>
      <w:r>
        <w:t>B)</w:t>
      </w:r>
      <w:r w:rsidR="00E47882">
        <w:tab/>
      </w:r>
      <w:r w:rsidR="00E47882" w:rsidRPr="00376576">
        <w:rPr>
          <w:i/>
        </w:rPr>
        <w:t>name, address and license number of seller;</w:t>
      </w:r>
    </w:p>
    <w:p w:rsidR="006A5BFF" w:rsidRDefault="006A5BFF" w:rsidP="0094488C"/>
    <w:p w:rsidR="00E47882" w:rsidRDefault="00376576" w:rsidP="0037657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E47882">
        <w:tab/>
      </w:r>
      <w:r w:rsidR="00E47882" w:rsidRPr="00376576">
        <w:rPr>
          <w:i/>
        </w:rPr>
        <w:t>transaction date;</w:t>
      </w:r>
    </w:p>
    <w:p w:rsidR="006A5BFF" w:rsidRDefault="006A5BFF" w:rsidP="0094488C"/>
    <w:p w:rsidR="00E47882" w:rsidRPr="00376576" w:rsidRDefault="00376576" w:rsidP="00376576">
      <w:pPr>
        <w:widowControl w:val="0"/>
        <w:autoSpaceDE w:val="0"/>
        <w:autoSpaceDN w:val="0"/>
        <w:adjustRightInd w:val="0"/>
        <w:ind w:left="2880" w:hanging="720"/>
        <w:rPr>
          <w:i/>
        </w:rPr>
      </w:pPr>
      <w:r>
        <w:t>D)</w:t>
      </w:r>
      <w:r w:rsidR="00E47882">
        <w:tab/>
      </w:r>
      <w:r w:rsidR="00E47882" w:rsidRPr="00376576">
        <w:rPr>
          <w:i/>
        </w:rPr>
        <w:t>species;</w:t>
      </w:r>
    </w:p>
    <w:p w:rsidR="006A5BFF" w:rsidRDefault="006A5BFF" w:rsidP="0094488C"/>
    <w:p w:rsidR="00E47882" w:rsidRDefault="00376576" w:rsidP="0037657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E47882">
        <w:tab/>
        <w:t>number of pounds</w:t>
      </w:r>
      <w:r>
        <w:rPr>
          <w:i/>
        </w:rPr>
        <w:t>, to the nearest half pound</w:t>
      </w:r>
      <w:r w:rsidR="00E47882">
        <w:t>;</w:t>
      </w:r>
    </w:p>
    <w:p w:rsidR="006A5BFF" w:rsidRDefault="006A5BFF" w:rsidP="0094488C"/>
    <w:p w:rsidR="00E47882" w:rsidRPr="00376576" w:rsidRDefault="00376576" w:rsidP="0037657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 w:rsidR="00E47882">
        <w:tab/>
      </w:r>
      <w:r w:rsidR="00E47882" w:rsidRPr="00376576">
        <w:rPr>
          <w:i/>
        </w:rPr>
        <w:t>origin</w:t>
      </w:r>
      <w:r>
        <w:t xml:space="preserve"> [515 ILCS 5/20-125(a)]</w:t>
      </w:r>
      <w:r w:rsidR="00E47882" w:rsidRPr="00376576">
        <w:rPr>
          <w:i/>
        </w:rPr>
        <w:t>;</w:t>
      </w:r>
      <w:r>
        <w:rPr>
          <w:i/>
        </w:rPr>
        <w:t xml:space="preserve"> </w:t>
      </w:r>
    </w:p>
    <w:p w:rsidR="006A5BFF" w:rsidRDefault="006A5BFF" w:rsidP="0094488C"/>
    <w:p w:rsidR="00E47882" w:rsidRDefault="00376576" w:rsidP="0037657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 w:rsidR="00E47882">
        <w:tab/>
        <w:t>price paid per pound (optional); and</w:t>
      </w:r>
    </w:p>
    <w:p w:rsidR="006A5BFF" w:rsidRDefault="006A5BFF" w:rsidP="0094488C"/>
    <w:p w:rsidR="00E47882" w:rsidRDefault="00376576" w:rsidP="00376576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 w:rsidR="00E47882">
        <w:tab/>
        <w:t xml:space="preserve">any other information </w:t>
      </w:r>
      <w:r w:rsidR="00010E05">
        <w:t xml:space="preserve">(e.g., receipt number, carrier type, etc.) </w:t>
      </w:r>
      <w:r w:rsidR="00E47882">
        <w:t>as required by the Department on the form.</w:t>
      </w:r>
    </w:p>
    <w:p w:rsidR="006A5BFF" w:rsidRDefault="006A5BFF" w:rsidP="0094488C"/>
    <w:p w:rsidR="00E47882" w:rsidRDefault="00376576" w:rsidP="003765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E47882">
        <w:tab/>
        <w:t xml:space="preserve">Failure of the </w:t>
      </w:r>
      <w:r>
        <w:t xml:space="preserve">permittee </w:t>
      </w:r>
      <w:r w:rsidR="00E47882">
        <w:t xml:space="preserve">to submit the required </w:t>
      </w:r>
      <w:r>
        <w:t xml:space="preserve">Annual Report </w:t>
      </w:r>
      <w:r w:rsidR="00E47882">
        <w:t xml:space="preserve">in the manner and time frame specified shall be grounds for refusal by the Department to </w:t>
      </w:r>
      <w:r>
        <w:t xml:space="preserve">renew </w:t>
      </w:r>
      <w:r w:rsidR="00E47882">
        <w:t xml:space="preserve">a </w:t>
      </w:r>
      <w:r w:rsidR="00AD0DCD">
        <w:t>permit</w:t>
      </w:r>
      <w:r w:rsidR="00E47882">
        <w:t xml:space="preserve"> for the following year until all required reports are received and approved by the Department.</w:t>
      </w:r>
    </w:p>
    <w:p w:rsidR="00E47882" w:rsidRDefault="00E47882" w:rsidP="0094488C"/>
    <w:p w:rsidR="00E47882" w:rsidRPr="00D55B37" w:rsidRDefault="00AD0DCD">
      <w:pPr>
        <w:pStyle w:val="JCARSourceNote"/>
        <w:ind w:firstLine="720"/>
      </w:pPr>
      <w:r>
        <w:t xml:space="preserve">(Source:  Amended at 39 Ill. Reg. </w:t>
      </w:r>
      <w:r w:rsidR="00B3042D">
        <w:t>10394</w:t>
      </w:r>
      <w:r>
        <w:t xml:space="preserve">, effective </w:t>
      </w:r>
      <w:bookmarkStart w:id="0" w:name="_GoBack"/>
      <w:r w:rsidR="00B3042D">
        <w:t>July 9, 2015</w:t>
      </w:r>
      <w:bookmarkEnd w:id="0"/>
      <w:r>
        <w:t>)</w:t>
      </w:r>
    </w:p>
    <w:sectPr w:rsidR="00E47882" w:rsidRPr="00D55B37" w:rsidSect="00E4788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3F0"/>
    <w:rsid w:val="00010E05"/>
    <w:rsid w:val="001A7740"/>
    <w:rsid w:val="002010A6"/>
    <w:rsid w:val="00376576"/>
    <w:rsid w:val="004507AF"/>
    <w:rsid w:val="00463BBD"/>
    <w:rsid w:val="004E4621"/>
    <w:rsid w:val="0053336C"/>
    <w:rsid w:val="006A2451"/>
    <w:rsid w:val="006A5BFF"/>
    <w:rsid w:val="006A779A"/>
    <w:rsid w:val="0074005D"/>
    <w:rsid w:val="007C07CA"/>
    <w:rsid w:val="0094488C"/>
    <w:rsid w:val="00955F34"/>
    <w:rsid w:val="009D4FFD"/>
    <w:rsid w:val="00AD0DCD"/>
    <w:rsid w:val="00B3042D"/>
    <w:rsid w:val="00BA4698"/>
    <w:rsid w:val="00D903F0"/>
    <w:rsid w:val="00DC5EC6"/>
    <w:rsid w:val="00DD5F86"/>
    <w:rsid w:val="00E47882"/>
    <w:rsid w:val="00F175D9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A127FC-688A-4CF9-9F8C-494CEAFC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ThomasVD</dc:creator>
  <cp:keywords/>
  <dc:description/>
  <cp:lastModifiedBy>King, Melissa A.</cp:lastModifiedBy>
  <cp:revision>4</cp:revision>
  <dcterms:created xsi:type="dcterms:W3CDTF">2015-06-29T19:39:00Z</dcterms:created>
  <dcterms:modified xsi:type="dcterms:W3CDTF">2015-07-16T21:22:00Z</dcterms:modified>
</cp:coreProperties>
</file>