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12" w:rsidRPr="00FD3612" w:rsidRDefault="00FD3612" w:rsidP="00FD3612">
      <w:pPr>
        <w:rPr>
          <w:b/>
          <w:szCs w:val="20"/>
        </w:rPr>
      </w:pPr>
    </w:p>
    <w:p w:rsidR="00FD3612" w:rsidRPr="00FD3612" w:rsidRDefault="00FD3612" w:rsidP="00FD3612">
      <w:pPr>
        <w:rPr>
          <w:b/>
          <w:szCs w:val="20"/>
        </w:rPr>
      </w:pPr>
      <w:r w:rsidRPr="00FD3612">
        <w:rPr>
          <w:b/>
          <w:szCs w:val="20"/>
        </w:rPr>
        <w:fldChar w:fldCharType="begin"/>
      </w:r>
      <w:r w:rsidRPr="00FD3612">
        <w:rPr>
          <w:b/>
          <w:szCs w:val="20"/>
        </w:rPr>
        <w:instrText xml:space="preserve"> SEQ CHAPTER \h \r 1</w:instrText>
      </w:r>
      <w:r w:rsidRPr="00FD3612">
        <w:rPr>
          <w:b/>
          <w:szCs w:val="20"/>
        </w:rPr>
        <w:fldChar w:fldCharType="end"/>
      </w:r>
      <w:r w:rsidRPr="00FD3612">
        <w:rPr>
          <w:b/>
          <w:szCs w:val="20"/>
        </w:rPr>
        <w:t xml:space="preserve">Section </w:t>
      </w:r>
      <w:r>
        <w:rPr>
          <w:b/>
          <w:szCs w:val="20"/>
        </w:rPr>
        <w:t>525.65</w:t>
      </w:r>
      <w:r w:rsidRPr="00FD3612">
        <w:rPr>
          <w:b/>
          <w:szCs w:val="20"/>
        </w:rPr>
        <w:t xml:space="preserve">  Migratory Birds</w:t>
      </w:r>
    </w:p>
    <w:p w:rsidR="00FD3612" w:rsidRPr="00FD3612" w:rsidRDefault="00FD3612" w:rsidP="00FD3612">
      <w:pPr>
        <w:rPr>
          <w:szCs w:val="20"/>
        </w:rPr>
      </w:pPr>
    </w:p>
    <w:p w:rsidR="00FD3612" w:rsidRPr="00FD3612" w:rsidRDefault="00FD3612" w:rsidP="00FD3612">
      <w:pPr>
        <w:ind w:left="1440" w:hanging="720"/>
        <w:rPr>
          <w:szCs w:val="20"/>
        </w:rPr>
      </w:pPr>
      <w:r>
        <w:rPr>
          <w:szCs w:val="20"/>
        </w:rPr>
        <w:t>a</w:t>
      </w:r>
      <w:r w:rsidRPr="00FD3612">
        <w:rPr>
          <w:szCs w:val="20"/>
        </w:rPr>
        <w:t>)</w:t>
      </w:r>
      <w:r w:rsidRPr="00FD3612">
        <w:rPr>
          <w:szCs w:val="20"/>
        </w:rPr>
        <w:tab/>
        <w:t>Damage to property or wildlife</w:t>
      </w:r>
      <w:r>
        <w:rPr>
          <w:szCs w:val="20"/>
        </w:rPr>
        <w:t>, risks</w:t>
      </w:r>
      <w:r w:rsidRPr="00FD3612">
        <w:rPr>
          <w:szCs w:val="20"/>
        </w:rPr>
        <w:t xml:space="preserve"> to human health or safety</w:t>
      </w:r>
      <w:r w:rsidR="007D0D1F">
        <w:rPr>
          <w:szCs w:val="20"/>
        </w:rPr>
        <w:t xml:space="preserve">, </w:t>
      </w:r>
      <w:r>
        <w:t>and nuisances caused by migratory birds must be identifiable to an employee of the Department and include</w:t>
      </w:r>
      <w:r w:rsidRPr="00FD3612">
        <w:rPr>
          <w:szCs w:val="20"/>
        </w:rPr>
        <w:t xml:space="preserve">, but </w:t>
      </w:r>
      <w:r>
        <w:rPr>
          <w:szCs w:val="20"/>
        </w:rPr>
        <w:t>are</w:t>
      </w:r>
      <w:r w:rsidRPr="00FD3612">
        <w:rPr>
          <w:szCs w:val="20"/>
        </w:rPr>
        <w:t xml:space="preserve"> not limited to:</w:t>
      </w:r>
    </w:p>
    <w:p w:rsidR="00FD3612" w:rsidRPr="00FD3612" w:rsidRDefault="00FD3612" w:rsidP="00FD3612">
      <w:pPr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1)</w:t>
      </w:r>
      <w:r w:rsidRPr="00FD3612">
        <w:rPr>
          <w:szCs w:val="20"/>
        </w:rPr>
        <w:tab/>
        <w:t>excessive fecal matter accumulations on property;</w:t>
      </w:r>
    </w:p>
    <w:p w:rsidR="00FD3612" w:rsidRPr="00FD3612" w:rsidRDefault="00FD3612" w:rsidP="00FD3612">
      <w:pPr>
        <w:ind w:left="2160" w:hanging="720"/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2)</w:t>
      </w:r>
      <w:r w:rsidRPr="00FD3612">
        <w:rPr>
          <w:szCs w:val="20"/>
        </w:rPr>
        <w:tab/>
        <w:t>damage to turf, ornamental plantings, agricultural crops, structures</w:t>
      </w:r>
      <w:r w:rsidR="007D0D1F">
        <w:rPr>
          <w:szCs w:val="20"/>
        </w:rPr>
        <w:t xml:space="preserve"> or</w:t>
      </w:r>
      <w:r w:rsidRPr="00FD3612">
        <w:rPr>
          <w:szCs w:val="20"/>
        </w:rPr>
        <w:t xml:space="preserve"> vehicles;</w:t>
      </w:r>
    </w:p>
    <w:p w:rsidR="00FD3612" w:rsidRPr="00FD3612" w:rsidRDefault="00FD3612" w:rsidP="00FD3612">
      <w:pPr>
        <w:ind w:left="2160" w:hanging="720"/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3)</w:t>
      </w:r>
      <w:r w:rsidRPr="00FD3612">
        <w:rPr>
          <w:szCs w:val="20"/>
        </w:rPr>
        <w:tab/>
        <w:t>risks to human safety, such as human conflicts with aggressive birds and vehicle collisions with birds;</w:t>
      </w:r>
    </w:p>
    <w:p w:rsidR="00FD3612" w:rsidRPr="00FD3612" w:rsidRDefault="00FD3612" w:rsidP="00FD3612">
      <w:pPr>
        <w:ind w:left="2160" w:hanging="720"/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4)</w:t>
      </w:r>
      <w:r w:rsidRPr="00FD3612">
        <w:rPr>
          <w:szCs w:val="20"/>
        </w:rPr>
        <w:tab/>
      </w:r>
      <w:r>
        <w:rPr>
          <w:szCs w:val="20"/>
        </w:rPr>
        <w:t>risks</w:t>
      </w:r>
      <w:r w:rsidRPr="00FD3612">
        <w:rPr>
          <w:szCs w:val="20"/>
        </w:rPr>
        <w:t xml:space="preserve"> to human health as identified or reasonably expected by a Department Wildlife Biologist or Conservation Police Officer in consultation with any public health official or medical doctor;</w:t>
      </w:r>
    </w:p>
    <w:p w:rsidR="00FD3612" w:rsidRPr="00FD3612" w:rsidRDefault="00FD3612" w:rsidP="00FD3612">
      <w:pPr>
        <w:ind w:left="2160" w:hanging="720"/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5)</w:t>
      </w:r>
      <w:r w:rsidRPr="00FD3612">
        <w:rPr>
          <w:szCs w:val="20"/>
        </w:rPr>
        <w:tab/>
        <w:t>excessive</w:t>
      </w:r>
      <w:r w:rsidR="00EB3404">
        <w:rPr>
          <w:szCs w:val="20"/>
        </w:rPr>
        <w:t>,</w:t>
      </w:r>
      <w:r w:rsidRPr="00FD3612">
        <w:rPr>
          <w:szCs w:val="20"/>
        </w:rPr>
        <w:t xml:space="preserve"> bothersome noise in residential or commercial areas; and</w:t>
      </w:r>
    </w:p>
    <w:p w:rsidR="00FD3612" w:rsidRPr="00FD3612" w:rsidRDefault="00FD3612" w:rsidP="00FD3612">
      <w:pPr>
        <w:ind w:left="2160" w:hanging="720"/>
        <w:rPr>
          <w:szCs w:val="20"/>
        </w:rPr>
      </w:pPr>
    </w:p>
    <w:p w:rsidR="00FD3612" w:rsidRPr="00FD3612" w:rsidRDefault="00FD3612" w:rsidP="00FD3612">
      <w:pPr>
        <w:ind w:left="2160" w:hanging="720"/>
        <w:rPr>
          <w:szCs w:val="20"/>
        </w:rPr>
      </w:pPr>
      <w:r w:rsidRPr="00FD3612">
        <w:rPr>
          <w:szCs w:val="20"/>
        </w:rPr>
        <w:t>6)</w:t>
      </w:r>
      <w:r w:rsidRPr="00FD3612">
        <w:rPr>
          <w:szCs w:val="20"/>
        </w:rPr>
        <w:tab/>
        <w:t>excessive damage to other species of wildlife, such as competition for nesting sites or territory or damage to vegetation necessary for the well being of other wildlife species.</w:t>
      </w:r>
    </w:p>
    <w:p w:rsidR="00FD3612" w:rsidRPr="00FD3612" w:rsidRDefault="00FD3612" w:rsidP="00FD3612">
      <w:pPr>
        <w:rPr>
          <w:szCs w:val="20"/>
        </w:rPr>
      </w:pPr>
    </w:p>
    <w:p w:rsidR="00FD3612" w:rsidRPr="00FD3612" w:rsidRDefault="00FD3612" w:rsidP="00FD3612">
      <w:pPr>
        <w:ind w:left="1440" w:hanging="720"/>
        <w:rPr>
          <w:szCs w:val="20"/>
        </w:rPr>
      </w:pPr>
      <w:r>
        <w:rPr>
          <w:szCs w:val="20"/>
        </w:rPr>
        <w:t>b</w:t>
      </w:r>
      <w:r w:rsidRPr="00FD3612">
        <w:rPr>
          <w:szCs w:val="20"/>
        </w:rPr>
        <w:t>)</w:t>
      </w:r>
      <w:r w:rsidRPr="00FD3612">
        <w:rPr>
          <w:szCs w:val="20"/>
        </w:rPr>
        <w:tab/>
      </w:r>
      <w:r>
        <w:rPr>
          <w:szCs w:val="20"/>
        </w:rPr>
        <w:t>Except as provided in Section 525.75, the</w:t>
      </w:r>
      <w:r w:rsidRPr="00FD3612">
        <w:rPr>
          <w:szCs w:val="20"/>
        </w:rPr>
        <w:t xml:space="preserve"> taking of migratory birds protected by federal regulations </w:t>
      </w:r>
      <w:r>
        <w:rPr>
          <w:szCs w:val="20"/>
        </w:rPr>
        <w:t xml:space="preserve">(50 CFR 10.13) </w:t>
      </w:r>
      <w:r w:rsidRPr="00FD3612">
        <w:rPr>
          <w:szCs w:val="20"/>
        </w:rPr>
        <w:t>requires authorization from the U.S. Fish and Wildlife Service and written approval from the Department for each site where the taking will occur.</w:t>
      </w:r>
    </w:p>
    <w:p w:rsidR="00FD3612" w:rsidRPr="00FD3612" w:rsidRDefault="00FD3612" w:rsidP="00FD3612">
      <w:pPr>
        <w:rPr>
          <w:szCs w:val="20"/>
        </w:rPr>
      </w:pPr>
    </w:p>
    <w:p w:rsidR="00256BCB" w:rsidRDefault="00256BCB" w:rsidP="00256BCB">
      <w:pPr>
        <w:tabs>
          <w:tab w:val="left" w:pos="-1440"/>
        </w:tabs>
        <w:ind w:left="1440" w:hanging="720"/>
      </w:pPr>
      <w:r>
        <w:t>c)</w:t>
      </w:r>
      <w:r>
        <w:tab/>
        <w:t>Class D and Class E permittees must comply with provisions of permits issued by the U.S. Fish and Wildlife Service and any additional restrictions imposed by the Department.</w:t>
      </w:r>
    </w:p>
    <w:p w:rsidR="00256BCB" w:rsidRDefault="00256BCB" w:rsidP="00256BCB">
      <w:pPr>
        <w:tabs>
          <w:tab w:val="left" w:pos="-1440"/>
        </w:tabs>
        <w:ind w:left="1440" w:hanging="720"/>
      </w:pPr>
    </w:p>
    <w:p w:rsidR="00256BCB" w:rsidRDefault="00256BCB" w:rsidP="00256BCB">
      <w:pPr>
        <w:tabs>
          <w:tab w:val="left" w:pos="-1440"/>
        </w:tabs>
        <w:ind w:left="1440" w:hanging="720"/>
      </w:pPr>
      <w:r>
        <w:t>d)</w:t>
      </w:r>
      <w:r>
        <w:tab/>
        <w:t>Methods of destroying eggs of migratory birds are limited to addling, oiling, puncturing, and removal and disposal in accordance with Section 525.45(</w:t>
      </w:r>
      <w:r w:rsidR="007A3BAC">
        <w:t>e</w:t>
      </w:r>
      <w:r>
        <w:t>).</w:t>
      </w:r>
    </w:p>
    <w:p w:rsidR="00FD3612" w:rsidRPr="00FD3612" w:rsidRDefault="00FD3612" w:rsidP="00FD3612">
      <w:pPr>
        <w:rPr>
          <w:szCs w:val="20"/>
        </w:rPr>
      </w:pPr>
      <w:bookmarkStart w:id="0" w:name="_GoBack"/>
      <w:bookmarkEnd w:id="0"/>
    </w:p>
    <w:p w:rsidR="00256BCB" w:rsidRDefault="00256BCB" w:rsidP="00256BCB">
      <w:pPr>
        <w:ind w:left="720"/>
      </w:pPr>
      <w:r>
        <w:t xml:space="preserve">(Source:  Section 525.65 renumbered from Section 525.35 and amended at 41 Ill. Reg. </w:t>
      </w:r>
      <w:r w:rsidR="00B25109">
        <w:t>8476</w:t>
      </w:r>
      <w:r>
        <w:t xml:space="preserve">, effective </w:t>
      </w:r>
      <w:r w:rsidR="00B25109">
        <w:t>June 28, 2017</w:t>
      </w:r>
      <w:r>
        <w:t>)</w:t>
      </w:r>
    </w:p>
    <w:sectPr w:rsidR="00256BC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40" w:rsidRDefault="00017640">
      <w:r>
        <w:separator/>
      </w:r>
    </w:p>
  </w:endnote>
  <w:endnote w:type="continuationSeparator" w:id="0">
    <w:p w:rsidR="00017640" w:rsidRDefault="0001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40" w:rsidRDefault="00017640">
      <w:r>
        <w:separator/>
      </w:r>
    </w:p>
  </w:footnote>
  <w:footnote w:type="continuationSeparator" w:id="0">
    <w:p w:rsidR="00017640" w:rsidRDefault="00017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640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BC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4C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BAC"/>
    <w:rsid w:val="007A7D79"/>
    <w:rsid w:val="007B5ACF"/>
    <w:rsid w:val="007B7316"/>
    <w:rsid w:val="007C4EE5"/>
    <w:rsid w:val="007D0B2D"/>
    <w:rsid w:val="007D0D1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CB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109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404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CAF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612"/>
    <w:rsid w:val="00FD38AB"/>
    <w:rsid w:val="00FD7B30"/>
    <w:rsid w:val="00FE33D0"/>
    <w:rsid w:val="00FF402E"/>
    <w:rsid w:val="00FF4D1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80492-2F63-49A0-848F-6C28FE6E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9</cp:revision>
  <dcterms:created xsi:type="dcterms:W3CDTF">2017-06-15T19:05:00Z</dcterms:created>
  <dcterms:modified xsi:type="dcterms:W3CDTF">2017-07-13T17:35:00Z</dcterms:modified>
</cp:coreProperties>
</file>