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2A7" w:rsidRDefault="007E42A7" w:rsidP="00510A1A">
      <w:pPr>
        <w:widowControl w:val="0"/>
        <w:autoSpaceDE w:val="0"/>
        <w:autoSpaceDN w:val="0"/>
        <w:adjustRightInd w:val="0"/>
      </w:pPr>
      <w:bookmarkStart w:id="0" w:name="_GoBack"/>
      <w:bookmarkEnd w:id="0"/>
    </w:p>
    <w:p w:rsidR="007E42A7" w:rsidRDefault="007E42A7" w:rsidP="00510A1A">
      <w:pPr>
        <w:widowControl w:val="0"/>
        <w:autoSpaceDE w:val="0"/>
        <w:autoSpaceDN w:val="0"/>
        <w:adjustRightInd w:val="0"/>
      </w:pPr>
      <w:r>
        <w:rPr>
          <w:b/>
          <w:bCs/>
        </w:rPr>
        <w:t>Section 370.10  Purpose</w:t>
      </w:r>
      <w:r>
        <w:t xml:space="preserve"> </w:t>
      </w:r>
    </w:p>
    <w:p w:rsidR="007E42A7" w:rsidRDefault="007E42A7" w:rsidP="00510A1A">
      <w:pPr>
        <w:widowControl w:val="0"/>
        <w:autoSpaceDE w:val="0"/>
        <w:autoSpaceDN w:val="0"/>
        <w:adjustRightInd w:val="0"/>
      </w:pPr>
    </w:p>
    <w:p w:rsidR="007E42A7" w:rsidRDefault="007E42A7" w:rsidP="00510A1A">
      <w:pPr>
        <w:widowControl w:val="0"/>
        <w:autoSpaceDE w:val="0"/>
        <w:autoSpaceDN w:val="0"/>
        <w:adjustRightInd w:val="0"/>
      </w:pPr>
      <w:r>
        <w:t xml:space="preserve">This article provides essential definitions and guidelines to land managers and the public so that protection of Department of Natural Resources managed archaeological resources can be improved through the judicious and rational enforcement of </w:t>
      </w:r>
      <w:r w:rsidR="00510A1A">
        <w:t>the Archaelogical and Paleontological Resources Protection Act [20 ILCS 3435]</w:t>
      </w:r>
      <w:r>
        <w:t xml:space="preserve"> and the federal Archaeological Resources Protection Act of 1979 (16 </w:t>
      </w:r>
      <w:r w:rsidR="00510A1A">
        <w:t>USC</w:t>
      </w:r>
      <w:r>
        <w:t xml:space="preserve"> 470aa). </w:t>
      </w:r>
    </w:p>
    <w:p w:rsidR="00DA1A90" w:rsidRDefault="00DA1A90" w:rsidP="00510A1A">
      <w:pPr>
        <w:widowControl w:val="0"/>
        <w:autoSpaceDE w:val="0"/>
        <w:autoSpaceDN w:val="0"/>
        <w:adjustRightInd w:val="0"/>
      </w:pPr>
    </w:p>
    <w:p w:rsidR="00DA1A90" w:rsidRPr="00D55B37" w:rsidRDefault="00DA1A90" w:rsidP="00510A1A">
      <w:pPr>
        <w:pStyle w:val="JCARSourceNote"/>
        <w:ind w:firstLine="720"/>
      </w:pPr>
      <w:r w:rsidRPr="00D55B37">
        <w:t xml:space="preserve">(Source:  </w:t>
      </w:r>
      <w:r>
        <w:t>Amended</w:t>
      </w:r>
      <w:r w:rsidRPr="00D55B37">
        <w:t xml:space="preserve"> at 2</w:t>
      </w:r>
      <w:r>
        <w:t xml:space="preserve">8 </w:t>
      </w:r>
      <w:r w:rsidRPr="00D55B37">
        <w:t xml:space="preserve">Ill. Reg. </w:t>
      </w:r>
      <w:r w:rsidR="00376E65">
        <w:t>8030</w:t>
      </w:r>
      <w:r w:rsidRPr="00D55B37">
        <w:t xml:space="preserve">, effective </w:t>
      </w:r>
      <w:r w:rsidR="00376E65">
        <w:t>May 26, 2004</w:t>
      </w:r>
      <w:r w:rsidRPr="00D55B37">
        <w:t>)</w:t>
      </w:r>
    </w:p>
    <w:sectPr w:rsidR="00DA1A90" w:rsidRPr="00D55B37" w:rsidSect="00510A1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42A7"/>
    <w:rsid w:val="00376E65"/>
    <w:rsid w:val="00510A1A"/>
    <w:rsid w:val="007C7BA8"/>
    <w:rsid w:val="007E42A7"/>
    <w:rsid w:val="009424D6"/>
    <w:rsid w:val="00997C37"/>
    <w:rsid w:val="00DA1A90"/>
    <w:rsid w:val="00DE035C"/>
    <w:rsid w:val="00E0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1A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1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ThomasVD</dc:creator>
  <cp:keywords/>
  <dc:description/>
  <cp:lastModifiedBy>Roberts, John</cp:lastModifiedBy>
  <cp:revision>3</cp:revision>
  <dcterms:created xsi:type="dcterms:W3CDTF">2012-06-21T22:40:00Z</dcterms:created>
  <dcterms:modified xsi:type="dcterms:W3CDTF">2012-06-21T22:40:00Z</dcterms:modified>
</cp:coreProperties>
</file>