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72D" w:rsidRDefault="00A0472D" w:rsidP="00A0472D">
      <w:pPr>
        <w:widowControl w:val="0"/>
        <w:autoSpaceDE w:val="0"/>
        <w:autoSpaceDN w:val="0"/>
        <w:adjustRightInd w:val="0"/>
      </w:pPr>
      <w:bookmarkStart w:id="0" w:name="_GoBack"/>
      <w:bookmarkEnd w:id="0"/>
    </w:p>
    <w:p w:rsidR="00A0472D" w:rsidRDefault="00A0472D" w:rsidP="00A0472D">
      <w:pPr>
        <w:widowControl w:val="0"/>
        <w:autoSpaceDE w:val="0"/>
        <w:autoSpaceDN w:val="0"/>
        <w:adjustRightInd w:val="0"/>
      </w:pPr>
      <w:r>
        <w:rPr>
          <w:b/>
          <w:bCs/>
        </w:rPr>
        <w:t>Section 900.240  Equal Opportunity Lending</w:t>
      </w:r>
      <w:r>
        <w:t xml:space="preserve"> </w:t>
      </w:r>
    </w:p>
    <w:p w:rsidR="00A0472D" w:rsidRDefault="00A0472D" w:rsidP="00A0472D">
      <w:pPr>
        <w:widowControl w:val="0"/>
        <w:autoSpaceDE w:val="0"/>
        <w:autoSpaceDN w:val="0"/>
        <w:adjustRightInd w:val="0"/>
      </w:pPr>
    </w:p>
    <w:p w:rsidR="00A0472D" w:rsidRDefault="00A0472D" w:rsidP="00A0472D">
      <w:pPr>
        <w:widowControl w:val="0"/>
        <w:autoSpaceDE w:val="0"/>
        <w:autoSpaceDN w:val="0"/>
        <w:adjustRightInd w:val="0"/>
      </w:pPr>
      <w:r>
        <w:t xml:space="preserve">A financial intermediary shall not deny an on-loan to any eligible exporter or discriminate against any eligible exporter in fixing the amount, interest rate, duration, or other terms and conditions thereof on account of race, color, religion, age, sex, marital status, handicap, or national origin. </w:t>
      </w:r>
    </w:p>
    <w:sectPr w:rsidR="00A0472D" w:rsidSect="00A047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472D"/>
    <w:rsid w:val="005C3366"/>
    <w:rsid w:val="00691C43"/>
    <w:rsid w:val="008363A8"/>
    <w:rsid w:val="00A0472D"/>
    <w:rsid w:val="00CD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