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6E" w:rsidRDefault="0009756E" w:rsidP="0009756E">
      <w:pPr>
        <w:widowControl w:val="0"/>
        <w:autoSpaceDE w:val="0"/>
        <w:autoSpaceDN w:val="0"/>
        <w:adjustRightInd w:val="0"/>
      </w:pPr>
      <w:bookmarkStart w:id="0" w:name="_GoBack"/>
      <w:bookmarkEnd w:id="0"/>
    </w:p>
    <w:p w:rsidR="0009756E" w:rsidRDefault="0009756E" w:rsidP="0009756E">
      <w:pPr>
        <w:widowControl w:val="0"/>
        <w:autoSpaceDE w:val="0"/>
        <w:autoSpaceDN w:val="0"/>
        <w:adjustRightInd w:val="0"/>
      </w:pPr>
      <w:r>
        <w:rPr>
          <w:b/>
          <w:bCs/>
        </w:rPr>
        <w:t>Section 900.210  Forms</w:t>
      </w:r>
      <w:r>
        <w:t xml:space="preserve"> </w:t>
      </w:r>
    </w:p>
    <w:p w:rsidR="0009756E" w:rsidRDefault="0009756E" w:rsidP="0009756E">
      <w:pPr>
        <w:widowControl w:val="0"/>
        <w:autoSpaceDE w:val="0"/>
        <w:autoSpaceDN w:val="0"/>
        <w:adjustRightInd w:val="0"/>
      </w:pPr>
    </w:p>
    <w:p w:rsidR="0009756E" w:rsidRDefault="0009756E" w:rsidP="0009756E">
      <w:pPr>
        <w:widowControl w:val="0"/>
        <w:autoSpaceDE w:val="0"/>
        <w:autoSpaceDN w:val="0"/>
        <w:adjustRightInd w:val="0"/>
      </w:pPr>
      <w:r>
        <w:t xml:space="preserve">The Authority may adopt, prepare, use, supplement and amend such forms, agreements, and other documents as may be necessary to implement the Authority's programs.  The authority to approve the form of agreements and other documents is delegated to the Executive Director. </w:t>
      </w:r>
    </w:p>
    <w:sectPr w:rsidR="0009756E" w:rsidSect="000975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56E"/>
    <w:rsid w:val="0009756E"/>
    <w:rsid w:val="0024497E"/>
    <w:rsid w:val="005C3366"/>
    <w:rsid w:val="0067585F"/>
    <w:rsid w:val="009A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