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1A3E1" w14:textId="77777777" w:rsidR="005C336F" w:rsidRPr="002532C0" w:rsidRDefault="005C336F" w:rsidP="00612BF8">
      <w:pPr>
        <w:rPr>
          <w:bdr w:val="none" w:sz="0" w:space="0" w:color="auto" w:frame="1"/>
        </w:rPr>
      </w:pPr>
    </w:p>
    <w:p w14:paraId="0FB8EC63" w14:textId="0EB8CF34" w:rsidR="00612BF8" w:rsidRPr="002532C0" w:rsidRDefault="00612BF8" w:rsidP="00612BF8">
      <w:pPr>
        <w:rPr>
          <w:b/>
          <w:bCs/>
          <w:bdr w:val="none" w:sz="0" w:space="0" w:color="auto" w:frame="1"/>
        </w:rPr>
      </w:pPr>
      <w:r w:rsidRPr="002532C0">
        <w:rPr>
          <w:b/>
          <w:bCs/>
          <w:bdr w:val="none" w:sz="0" w:space="0" w:color="auto" w:frame="1"/>
        </w:rPr>
        <w:t>Section 850.40  Eligible Grant Applicants</w:t>
      </w:r>
    </w:p>
    <w:p w14:paraId="44514A63" w14:textId="77777777" w:rsidR="00612BF8" w:rsidRPr="002532C0" w:rsidRDefault="00612BF8" w:rsidP="00612BF8">
      <w:pPr>
        <w:rPr>
          <w:bdr w:val="none" w:sz="0" w:space="0" w:color="auto" w:frame="1"/>
        </w:rPr>
      </w:pPr>
    </w:p>
    <w:p w14:paraId="7D9F892F" w14:textId="77777777" w:rsidR="00612BF8" w:rsidRPr="002532C0" w:rsidRDefault="00612BF8" w:rsidP="00612BF8">
      <w:pPr>
        <w:ind w:left="1440" w:hanging="720"/>
        <w:rPr>
          <w:bdr w:val="none" w:sz="0" w:space="0" w:color="auto" w:frame="1"/>
        </w:rPr>
      </w:pPr>
      <w:r w:rsidRPr="002532C0">
        <w:rPr>
          <w:bdr w:val="none" w:sz="0" w:space="0" w:color="auto" w:frame="1"/>
        </w:rPr>
        <w:t>a)</w:t>
      </w:r>
      <w:r w:rsidRPr="002532C0">
        <w:rPr>
          <w:bdr w:val="none" w:sz="0" w:space="0" w:color="auto" w:frame="1"/>
        </w:rPr>
        <w:tab/>
        <w:t>To be eligible to receive a grant, at a minimum, applicants must demonstrate the following:</w:t>
      </w:r>
    </w:p>
    <w:p w14:paraId="6C5ECC61" w14:textId="77777777" w:rsidR="00612BF8" w:rsidRPr="002532C0" w:rsidRDefault="00612BF8" w:rsidP="00612BF8">
      <w:pPr>
        <w:rPr>
          <w:bdr w:val="none" w:sz="0" w:space="0" w:color="auto" w:frame="1"/>
        </w:rPr>
      </w:pPr>
    </w:p>
    <w:p w14:paraId="0BD38C45" w14:textId="470856FB" w:rsidR="00612BF8" w:rsidRPr="002532C0" w:rsidRDefault="00612BF8" w:rsidP="00612BF8">
      <w:pPr>
        <w:ind w:left="2160" w:hanging="720"/>
        <w:rPr>
          <w:bdr w:val="none" w:sz="0" w:space="0" w:color="auto" w:frame="1"/>
        </w:rPr>
      </w:pPr>
      <w:r w:rsidRPr="002532C0">
        <w:rPr>
          <w:bdr w:val="none" w:sz="0" w:space="0" w:color="auto" w:frame="1"/>
        </w:rPr>
        <w:t>1)</w:t>
      </w:r>
      <w:r w:rsidRPr="002532C0">
        <w:rPr>
          <w:bdr w:val="none" w:sz="0" w:space="0" w:color="auto" w:frame="1"/>
        </w:rPr>
        <w:tab/>
      </w:r>
      <w:r w:rsidR="002C370F" w:rsidRPr="002532C0">
        <w:rPr>
          <w:bdr w:val="none" w:sz="0" w:space="0" w:color="auto" w:frame="1"/>
        </w:rPr>
        <w:t>Be a nonprofit organization</w:t>
      </w:r>
      <w:r w:rsidRPr="002532C0">
        <w:rPr>
          <w:bdr w:val="none" w:sz="0" w:space="0" w:color="auto" w:frame="1"/>
        </w:rPr>
        <w:t>;</w:t>
      </w:r>
    </w:p>
    <w:p w14:paraId="4DB8DD40" w14:textId="77777777" w:rsidR="00612BF8" w:rsidRPr="002532C0" w:rsidRDefault="00612BF8" w:rsidP="00195D32">
      <w:pPr>
        <w:rPr>
          <w:bdr w:val="none" w:sz="0" w:space="0" w:color="auto" w:frame="1"/>
        </w:rPr>
      </w:pPr>
    </w:p>
    <w:p w14:paraId="480CC434" w14:textId="77777777" w:rsidR="00612BF8" w:rsidRPr="002532C0" w:rsidRDefault="00612BF8" w:rsidP="00612BF8">
      <w:pPr>
        <w:ind w:left="2160" w:hanging="720"/>
        <w:rPr>
          <w:bdr w:val="none" w:sz="0" w:space="0" w:color="auto" w:frame="1"/>
        </w:rPr>
      </w:pPr>
      <w:r w:rsidRPr="002532C0">
        <w:rPr>
          <w:bdr w:val="none" w:sz="0" w:space="0" w:color="auto" w:frame="1"/>
        </w:rPr>
        <w:t>2)</w:t>
      </w:r>
      <w:r w:rsidRPr="002532C0">
        <w:rPr>
          <w:bdr w:val="none" w:sz="0" w:space="0" w:color="auto" w:frame="1"/>
        </w:rPr>
        <w:tab/>
        <w:t xml:space="preserve">Have an active </w:t>
      </w:r>
      <w:proofErr w:type="spellStart"/>
      <w:r w:rsidRPr="002532C0">
        <w:rPr>
          <w:bdr w:val="none" w:sz="0" w:space="0" w:color="auto" w:frame="1"/>
        </w:rPr>
        <w:t>GATA</w:t>
      </w:r>
      <w:proofErr w:type="spellEnd"/>
      <w:r w:rsidRPr="002532C0">
        <w:rPr>
          <w:bdr w:val="none" w:sz="0" w:space="0" w:color="auto" w:frame="1"/>
        </w:rPr>
        <w:t xml:space="preserve"> registration at the time the application is submitted and be qualified on the </w:t>
      </w:r>
      <w:proofErr w:type="spellStart"/>
      <w:r w:rsidRPr="002532C0">
        <w:rPr>
          <w:bdr w:val="none" w:sz="0" w:space="0" w:color="auto" w:frame="1"/>
        </w:rPr>
        <w:t>GATA</w:t>
      </w:r>
      <w:proofErr w:type="spellEnd"/>
      <w:r w:rsidRPr="002532C0">
        <w:rPr>
          <w:bdr w:val="none" w:sz="0" w:space="0" w:color="auto" w:frame="1"/>
        </w:rPr>
        <w:t xml:space="preserve"> Grantee Portal (https://grants.illinois.gov/portal/) by the time the application is reviewed by the Department.</w:t>
      </w:r>
    </w:p>
    <w:p w14:paraId="2CCFE492" w14:textId="77777777" w:rsidR="00612BF8" w:rsidRPr="002532C0" w:rsidRDefault="00612BF8" w:rsidP="00195D32">
      <w:pPr>
        <w:rPr>
          <w:bdr w:val="none" w:sz="0" w:space="0" w:color="auto" w:frame="1"/>
        </w:rPr>
      </w:pPr>
    </w:p>
    <w:p w14:paraId="3E807B2C" w14:textId="095036AD" w:rsidR="00612BF8" w:rsidRPr="002532C0" w:rsidRDefault="00612BF8" w:rsidP="00612BF8">
      <w:pPr>
        <w:ind w:left="2160" w:hanging="720"/>
        <w:rPr>
          <w:bdr w:val="none" w:sz="0" w:space="0" w:color="auto" w:frame="1"/>
        </w:rPr>
      </w:pPr>
      <w:r w:rsidRPr="002532C0">
        <w:rPr>
          <w:bdr w:val="none" w:sz="0" w:space="0" w:color="auto" w:frame="1"/>
        </w:rPr>
        <w:t>3)</w:t>
      </w:r>
      <w:r w:rsidRPr="002532C0">
        <w:rPr>
          <w:bdr w:val="none" w:sz="0" w:space="0" w:color="auto" w:frame="1"/>
        </w:rPr>
        <w:tab/>
      </w:r>
      <w:r w:rsidR="00ED472A" w:rsidRPr="002532C0">
        <w:rPr>
          <w:bdr w:val="none" w:sz="0" w:space="0" w:color="auto" w:frame="1"/>
        </w:rPr>
        <w:t>Be</w:t>
      </w:r>
      <w:r w:rsidRPr="002532C0">
        <w:rPr>
          <w:bdr w:val="none" w:sz="0" w:space="0" w:color="auto" w:frame="1"/>
        </w:rPr>
        <w:t xml:space="preserve"> a regarded entity by the Internal Revenue Service (26 CFR 301.7701-3(b)(1)(ii)) for federal income tax purposes; </w:t>
      </w:r>
    </w:p>
    <w:p w14:paraId="6202216C" w14:textId="6B28CC19" w:rsidR="00612BF8" w:rsidRPr="002532C0" w:rsidRDefault="00612BF8" w:rsidP="00195D32">
      <w:pPr>
        <w:rPr>
          <w:bdr w:val="none" w:sz="0" w:space="0" w:color="auto" w:frame="1"/>
        </w:rPr>
      </w:pPr>
    </w:p>
    <w:p w14:paraId="06C90F4B" w14:textId="500195AA" w:rsidR="00612BF8" w:rsidRPr="002532C0" w:rsidRDefault="00612BF8" w:rsidP="00612BF8">
      <w:pPr>
        <w:ind w:left="2160" w:hanging="720"/>
        <w:rPr>
          <w:bdr w:val="none" w:sz="0" w:space="0" w:color="auto" w:frame="1"/>
        </w:rPr>
      </w:pPr>
      <w:r w:rsidRPr="002532C0">
        <w:rPr>
          <w:bdr w:val="none" w:sz="0" w:space="0" w:color="auto" w:frame="1"/>
        </w:rPr>
        <w:t>4)</w:t>
      </w:r>
      <w:r w:rsidRPr="002532C0">
        <w:rPr>
          <w:bdr w:val="none" w:sz="0" w:space="0" w:color="auto" w:frame="1"/>
        </w:rPr>
        <w:tab/>
      </w:r>
      <w:r w:rsidR="00ED472A" w:rsidRPr="002532C0">
        <w:rPr>
          <w:bdr w:val="none" w:sz="0" w:space="0" w:color="auto" w:frame="1"/>
        </w:rPr>
        <w:t>Be able</w:t>
      </w:r>
      <w:r w:rsidRPr="002532C0">
        <w:rPr>
          <w:bdr w:val="none" w:sz="0" w:space="0" w:color="auto" w:frame="1"/>
        </w:rPr>
        <w:t xml:space="preserve"> to effectively serve diverse and underrepresented populations, including low-wage or low-skilled workers from economically disadvantaged communities within the proposed service regions, by providing employment services to such populations;</w:t>
      </w:r>
    </w:p>
    <w:p w14:paraId="6A5C68AA" w14:textId="77777777" w:rsidR="00612BF8" w:rsidRPr="002532C0" w:rsidRDefault="00612BF8" w:rsidP="00195D32">
      <w:pPr>
        <w:rPr>
          <w:bdr w:val="none" w:sz="0" w:space="0" w:color="auto" w:frame="1"/>
        </w:rPr>
      </w:pPr>
    </w:p>
    <w:p w14:paraId="76283957" w14:textId="5A28DF39" w:rsidR="00612BF8" w:rsidRPr="002532C0" w:rsidRDefault="00612BF8" w:rsidP="00612BF8">
      <w:pPr>
        <w:ind w:left="2160" w:hanging="720"/>
        <w:rPr>
          <w:bdr w:val="none" w:sz="0" w:space="0" w:color="auto" w:frame="1"/>
        </w:rPr>
      </w:pPr>
      <w:r w:rsidRPr="002532C0">
        <w:rPr>
          <w:bdr w:val="none" w:sz="0" w:space="0" w:color="auto" w:frame="1"/>
        </w:rPr>
        <w:t>5)</w:t>
      </w:r>
      <w:r w:rsidRPr="002532C0">
        <w:rPr>
          <w:bdr w:val="none" w:sz="0" w:space="0" w:color="auto" w:frame="1"/>
        </w:rPr>
        <w:tab/>
      </w:r>
      <w:r w:rsidR="00ED472A" w:rsidRPr="002532C0">
        <w:rPr>
          <w:bdr w:val="none" w:sz="0" w:space="0" w:color="auto" w:frame="1"/>
        </w:rPr>
        <w:t>Have e</w:t>
      </w:r>
      <w:r w:rsidRPr="002532C0">
        <w:rPr>
          <w:bdr w:val="none" w:sz="0" w:space="0" w:color="auto" w:frame="1"/>
        </w:rPr>
        <w:t>xperience with the construction and building trades, including demonstrated relationships with construction and building trades registered apprenticeship programs, industry contractors and contractor associations;</w:t>
      </w:r>
    </w:p>
    <w:p w14:paraId="002CBAEA" w14:textId="77777777" w:rsidR="00612BF8" w:rsidRPr="002532C0" w:rsidRDefault="00612BF8" w:rsidP="00195D32">
      <w:pPr>
        <w:rPr>
          <w:bdr w:val="none" w:sz="0" w:space="0" w:color="auto" w:frame="1"/>
        </w:rPr>
      </w:pPr>
    </w:p>
    <w:p w14:paraId="4F0B63AC" w14:textId="1EA5F303" w:rsidR="00612BF8" w:rsidRPr="002532C0" w:rsidRDefault="00612BF8" w:rsidP="00612BF8">
      <w:pPr>
        <w:ind w:left="2160" w:hanging="720"/>
        <w:rPr>
          <w:bdr w:val="none" w:sz="0" w:space="0" w:color="auto" w:frame="1"/>
        </w:rPr>
      </w:pPr>
      <w:r w:rsidRPr="002532C0">
        <w:rPr>
          <w:bdr w:val="none" w:sz="0" w:space="0" w:color="auto" w:frame="1"/>
        </w:rPr>
        <w:t>6)</w:t>
      </w:r>
      <w:r w:rsidRPr="002532C0">
        <w:rPr>
          <w:bdr w:val="none" w:sz="0" w:space="0" w:color="auto" w:frame="1"/>
        </w:rPr>
        <w:tab/>
      </w:r>
      <w:r w:rsidR="00ED472A" w:rsidRPr="002532C0">
        <w:rPr>
          <w:bdr w:val="none" w:sz="0" w:space="0" w:color="auto" w:frame="1"/>
        </w:rPr>
        <w:t>Be able</w:t>
      </w:r>
      <w:r w:rsidRPr="002532C0">
        <w:rPr>
          <w:bdr w:val="none" w:sz="0" w:space="0" w:color="auto" w:frame="1"/>
        </w:rPr>
        <w:t xml:space="preserve"> to recruit, prescreen, and provide pre</w:t>
      </w:r>
      <w:r w:rsidR="00B842CD" w:rsidRPr="002532C0">
        <w:rPr>
          <w:bdr w:val="none" w:sz="0" w:space="0" w:color="auto" w:frame="1"/>
        </w:rPr>
        <w:t>-</w:t>
      </w:r>
      <w:r w:rsidRPr="002532C0">
        <w:rPr>
          <w:bdr w:val="none" w:sz="0" w:space="0" w:color="auto" w:frame="1"/>
        </w:rPr>
        <w:t xml:space="preserve">apprenticeship training to prepare workers for employment in the construction and building trades; </w:t>
      </w:r>
    </w:p>
    <w:p w14:paraId="02FB8DF6" w14:textId="77777777" w:rsidR="00612BF8" w:rsidRPr="002532C0" w:rsidRDefault="00612BF8" w:rsidP="00195D32">
      <w:pPr>
        <w:rPr>
          <w:bdr w:val="none" w:sz="0" w:space="0" w:color="auto" w:frame="1"/>
        </w:rPr>
      </w:pPr>
    </w:p>
    <w:p w14:paraId="0781DB61" w14:textId="4CF383D5" w:rsidR="00612BF8" w:rsidRPr="002532C0" w:rsidRDefault="00612BF8" w:rsidP="00612BF8">
      <w:pPr>
        <w:ind w:left="2160" w:hanging="720"/>
        <w:rPr>
          <w:bdr w:val="none" w:sz="0" w:space="0" w:color="auto" w:frame="1"/>
        </w:rPr>
      </w:pPr>
      <w:r w:rsidRPr="002532C0">
        <w:rPr>
          <w:bdr w:val="none" w:sz="0" w:space="0" w:color="auto" w:frame="1"/>
        </w:rPr>
        <w:t>7)</w:t>
      </w:r>
      <w:r w:rsidRPr="002532C0">
        <w:rPr>
          <w:bdr w:val="none" w:sz="0" w:space="0" w:color="auto" w:frame="1"/>
        </w:rPr>
        <w:tab/>
      </w:r>
      <w:r w:rsidR="00ED472A" w:rsidRPr="002532C0">
        <w:rPr>
          <w:bdr w:val="none" w:sz="0" w:space="0" w:color="auto" w:frame="1"/>
        </w:rPr>
        <w:t>Have a</w:t>
      </w:r>
      <w:r w:rsidRPr="002532C0">
        <w:rPr>
          <w:bdr w:val="none" w:sz="0" w:space="0" w:color="auto" w:frame="1"/>
        </w:rPr>
        <w:t xml:space="preserve"> plan to provide the following:</w:t>
      </w:r>
    </w:p>
    <w:p w14:paraId="1BC9D6E2" w14:textId="77777777" w:rsidR="00612BF8" w:rsidRPr="002532C0" w:rsidRDefault="00612BF8" w:rsidP="00195D32">
      <w:pPr>
        <w:rPr>
          <w:bdr w:val="none" w:sz="0" w:space="0" w:color="auto" w:frame="1"/>
        </w:rPr>
      </w:pPr>
    </w:p>
    <w:p w14:paraId="294560E1" w14:textId="77777777" w:rsidR="00612BF8" w:rsidRPr="002532C0" w:rsidRDefault="00612BF8" w:rsidP="00612BF8">
      <w:pPr>
        <w:ind w:left="2880" w:hanging="720"/>
        <w:rPr>
          <w:bdr w:val="none" w:sz="0" w:space="0" w:color="auto" w:frame="1"/>
        </w:rPr>
      </w:pPr>
      <w:r w:rsidRPr="002532C0">
        <w:rPr>
          <w:bdr w:val="none" w:sz="0" w:space="0" w:color="auto" w:frame="1"/>
        </w:rPr>
        <w:t>A)</w:t>
      </w:r>
      <w:r w:rsidRPr="002532C0">
        <w:rPr>
          <w:bdr w:val="none" w:sz="0" w:space="0" w:color="auto" w:frame="1"/>
        </w:rPr>
        <w:tab/>
        <w:t>Preparatory classes;</w:t>
      </w:r>
    </w:p>
    <w:p w14:paraId="65A25896" w14:textId="77777777" w:rsidR="00612BF8" w:rsidRPr="002532C0" w:rsidRDefault="00612BF8" w:rsidP="00195D32">
      <w:pPr>
        <w:rPr>
          <w:bdr w:val="none" w:sz="0" w:space="0" w:color="auto" w:frame="1"/>
        </w:rPr>
      </w:pPr>
    </w:p>
    <w:p w14:paraId="202D6792" w14:textId="172AC15D" w:rsidR="00612BF8" w:rsidRPr="002532C0" w:rsidRDefault="00612BF8" w:rsidP="00612BF8">
      <w:pPr>
        <w:ind w:left="2880" w:hanging="720"/>
        <w:rPr>
          <w:bdr w:val="none" w:sz="0" w:space="0" w:color="auto" w:frame="1"/>
        </w:rPr>
      </w:pPr>
      <w:r w:rsidRPr="002532C0">
        <w:rPr>
          <w:bdr w:val="none" w:sz="0" w:space="0" w:color="auto" w:frame="1"/>
        </w:rPr>
        <w:t>B)</w:t>
      </w:r>
      <w:r w:rsidRPr="002532C0">
        <w:rPr>
          <w:bdr w:val="none" w:sz="0" w:space="0" w:color="auto" w:frame="1"/>
        </w:rPr>
        <w:tab/>
        <w:t>Workplace readiness skills, such as resume preparation and interviewing techniques;</w:t>
      </w:r>
    </w:p>
    <w:p w14:paraId="08EB0B95" w14:textId="77777777" w:rsidR="00612BF8" w:rsidRPr="002532C0" w:rsidRDefault="00612BF8" w:rsidP="00195D32">
      <w:pPr>
        <w:rPr>
          <w:bdr w:val="none" w:sz="0" w:space="0" w:color="auto" w:frame="1"/>
        </w:rPr>
      </w:pPr>
    </w:p>
    <w:p w14:paraId="3C2807CE" w14:textId="77777777" w:rsidR="00612BF8" w:rsidRPr="002532C0" w:rsidRDefault="00612BF8" w:rsidP="00612BF8">
      <w:pPr>
        <w:ind w:left="2880" w:hanging="720"/>
        <w:rPr>
          <w:bdr w:val="none" w:sz="0" w:space="0" w:color="auto" w:frame="1"/>
        </w:rPr>
      </w:pPr>
      <w:r w:rsidRPr="002532C0">
        <w:rPr>
          <w:bdr w:val="none" w:sz="0" w:space="0" w:color="auto" w:frame="1"/>
        </w:rPr>
        <w:t>C)</w:t>
      </w:r>
      <w:r w:rsidRPr="002532C0">
        <w:rPr>
          <w:bdr w:val="none" w:sz="0" w:space="0" w:color="auto" w:frame="1"/>
        </w:rPr>
        <w:tab/>
        <w:t>Strategies for overcoming barriers to entry and completion of an apprenticeship program; and</w:t>
      </w:r>
    </w:p>
    <w:p w14:paraId="66C037E9" w14:textId="77777777" w:rsidR="00612BF8" w:rsidRPr="002532C0" w:rsidRDefault="00612BF8" w:rsidP="00195D32">
      <w:pPr>
        <w:rPr>
          <w:bdr w:val="none" w:sz="0" w:space="0" w:color="auto" w:frame="1"/>
        </w:rPr>
      </w:pPr>
    </w:p>
    <w:p w14:paraId="772DC9D2" w14:textId="5E48BE03" w:rsidR="00612BF8" w:rsidRPr="002532C0" w:rsidRDefault="00612BF8" w:rsidP="00612BF8">
      <w:pPr>
        <w:ind w:left="2880" w:hanging="720"/>
        <w:rPr>
          <w:bdr w:val="none" w:sz="0" w:space="0" w:color="auto" w:frame="1"/>
        </w:rPr>
      </w:pPr>
      <w:r w:rsidRPr="002532C0">
        <w:rPr>
          <w:bdr w:val="none" w:sz="0" w:space="0" w:color="auto" w:frame="1"/>
        </w:rPr>
        <w:t>D)</w:t>
      </w:r>
      <w:r w:rsidRPr="002532C0">
        <w:rPr>
          <w:bdr w:val="none" w:sz="0" w:space="0" w:color="auto" w:frame="1"/>
        </w:rPr>
        <w:tab/>
        <w:t xml:space="preserve">All prerequisites for acceptance into an apprenticeship program; </w:t>
      </w:r>
    </w:p>
    <w:p w14:paraId="32A477DF" w14:textId="77777777" w:rsidR="00612BF8" w:rsidRPr="002532C0" w:rsidRDefault="00612BF8" w:rsidP="00195D32">
      <w:pPr>
        <w:rPr>
          <w:bdr w:val="none" w:sz="0" w:space="0" w:color="auto" w:frame="1"/>
        </w:rPr>
      </w:pPr>
    </w:p>
    <w:p w14:paraId="6A978624" w14:textId="21D91AB5" w:rsidR="00612BF8" w:rsidRPr="002532C0" w:rsidRDefault="00612BF8" w:rsidP="00612BF8">
      <w:pPr>
        <w:ind w:left="2160" w:hanging="720"/>
        <w:rPr>
          <w:bdr w:val="none" w:sz="0" w:space="0" w:color="auto" w:frame="1"/>
        </w:rPr>
      </w:pPr>
      <w:r w:rsidRPr="002532C0">
        <w:rPr>
          <w:bdr w:val="none" w:sz="0" w:space="0" w:color="auto" w:frame="1"/>
        </w:rPr>
        <w:t>8)</w:t>
      </w:r>
      <w:r w:rsidRPr="002532C0">
        <w:rPr>
          <w:bdr w:val="none" w:sz="0" w:space="0" w:color="auto" w:frame="1"/>
        </w:rPr>
        <w:tab/>
      </w:r>
      <w:r w:rsidR="00ED472A" w:rsidRPr="002532C0">
        <w:rPr>
          <w:bdr w:val="none" w:sz="0" w:space="0" w:color="auto" w:frame="1"/>
        </w:rPr>
        <w:t>Have r</w:t>
      </w:r>
      <w:r w:rsidRPr="002532C0">
        <w:rPr>
          <w:bdr w:val="none" w:sz="0" w:space="0" w:color="auto" w:frame="1"/>
        </w:rPr>
        <w:t>elationships with local residents and other organizations serving the communities in the proposed region; and</w:t>
      </w:r>
    </w:p>
    <w:p w14:paraId="52021501" w14:textId="77777777" w:rsidR="00612BF8" w:rsidRPr="002532C0" w:rsidRDefault="00612BF8" w:rsidP="00195D32">
      <w:pPr>
        <w:rPr>
          <w:bdr w:val="none" w:sz="0" w:space="0" w:color="auto" w:frame="1"/>
        </w:rPr>
      </w:pPr>
    </w:p>
    <w:p w14:paraId="34EC9FDB" w14:textId="6CFB17C9" w:rsidR="00612BF8" w:rsidRPr="002532C0" w:rsidRDefault="00612BF8" w:rsidP="00612BF8">
      <w:pPr>
        <w:ind w:left="2160" w:hanging="720"/>
        <w:rPr>
          <w:bdr w:val="none" w:sz="0" w:space="0" w:color="auto" w:frame="1"/>
        </w:rPr>
      </w:pPr>
      <w:r w:rsidRPr="002532C0">
        <w:rPr>
          <w:bdr w:val="none" w:sz="0" w:space="0" w:color="auto" w:frame="1"/>
        </w:rPr>
        <w:t>9)</w:t>
      </w:r>
      <w:r w:rsidRPr="002532C0">
        <w:rPr>
          <w:bdr w:val="none" w:sz="0" w:space="0" w:color="auto" w:frame="1"/>
        </w:rPr>
        <w:tab/>
      </w:r>
      <w:r w:rsidR="00A72E83" w:rsidRPr="002532C0">
        <w:rPr>
          <w:bdr w:val="none" w:sz="0" w:space="0" w:color="auto" w:frame="1"/>
        </w:rPr>
        <w:t>A</w:t>
      </w:r>
      <w:r w:rsidR="00432A6D" w:rsidRPr="002532C0">
        <w:rPr>
          <w:bdr w:val="none" w:sz="0" w:space="0" w:color="auto" w:frame="1"/>
        </w:rPr>
        <w:t>ble to satisfy the required activities set forth in Section 850.50 and 850.60</w:t>
      </w:r>
      <w:r w:rsidRPr="002532C0">
        <w:rPr>
          <w:bdr w:val="none" w:sz="0" w:space="0" w:color="auto" w:frame="1"/>
        </w:rPr>
        <w:t>.</w:t>
      </w:r>
    </w:p>
    <w:p w14:paraId="74BD5BE3" w14:textId="77777777" w:rsidR="00612BF8" w:rsidRPr="002532C0" w:rsidRDefault="00612BF8" w:rsidP="00612BF8">
      <w:pPr>
        <w:rPr>
          <w:bdr w:val="none" w:sz="0" w:space="0" w:color="auto" w:frame="1"/>
        </w:rPr>
      </w:pPr>
    </w:p>
    <w:p w14:paraId="1F7B10AC" w14:textId="77777777" w:rsidR="00612BF8" w:rsidRPr="002532C0" w:rsidRDefault="00612BF8" w:rsidP="00612BF8">
      <w:pPr>
        <w:ind w:left="1440" w:hanging="720"/>
        <w:rPr>
          <w:bdr w:val="none" w:sz="0" w:space="0" w:color="auto" w:frame="1"/>
        </w:rPr>
      </w:pPr>
      <w:r w:rsidRPr="002532C0">
        <w:rPr>
          <w:bdr w:val="none" w:sz="0" w:space="0" w:color="auto" w:frame="1"/>
        </w:rPr>
        <w:t>b)</w:t>
      </w:r>
      <w:r w:rsidRPr="002532C0">
        <w:rPr>
          <w:bdr w:val="none" w:sz="0" w:space="0" w:color="auto" w:frame="1"/>
        </w:rPr>
        <w:tab/>
        <w:t>The Department will award grants to fund one Climate Works Hub in each of the following three designated areas:</w:t>
      </w:r>
    </w:p>
    <w:p w14:paraId="4F3B5E0A" w14:textId="77777777" w:rsidR="00612BF8" w:rsidRPr="002532C0" w:rsidRDefault="00612BF8" w:rsidP="00195D32">
      <w:pPr>
        <w:rPr>
          <w:bdr w:val="none" w:sz="0" w:space="0" w:color="auto" w:frame="1"/>
        </w:rPr>
      </w:pPr>
    </w:p>
    <w:p w14:paraId="33939161" w14:textId="77777777" w:rsidR="00612BF8" w:rsidRPr="002532C0" w:rsidRDefault="00612BF8" w:rsidP="00612BF8">
      <w:pPr>
        <w:ind w:left="1440"/>
        <w:rPr>
          <w:bdr w:val="none" w:sz="0" w:space="0" w:color="auto" w:frame="1"/>
        </w:rPr>
      </w:pPr>
      <w:r w:rsidRPr="002532C0">
        <w:rPr>
          <w:bdr w:val="none" w:sz="0" w:space="0" w:color="auto" w:frame="1"/>
        </w:rPr>
        <w:t>1)</w:t>
      </w:r>
      <w:r w:rsidRPr="002532C0">
        <w:rPr>
          <w:bdr w:val="none" w:sz="0" w:space="0" w:color="auto" w:frame="1"/>
        </w:rPr>
        <w:tab/>
        <w:t>Illinois Department of Transportation Region 1;</w:t>
      </w:r>
    </w:p>
    <w:p w14:paraId="3F3D17B8" w14:textId="77777777" w:rsidR="00612BF8" w:rsidRPr="002532C0" w:rsidRDefault="00612BF8" w:rsidP="00195D32">
      <w:pPr>
        <w:rPr>
          <w:bdr w:val="none" w:sz="0" w:space="0" w:color="auto" w:frame="1"/>
        </w:rPr>
      </w:pPr>
    </w:p>
    <w:p w14:paraId="25C3D3C0" w14:textId="77777777" w:rsidR="00612BF8" w:rsidRPr="002532C0" w:rsidRDefault="00612BF8" w:rsidP="00612BF8">
      <w:pPr>
        <w:ind w:left="1440"/>
        <w:rPr>
          <w:bdr w:val="none" w:sz="0" w:space="0" w:color="auto" w:frame="1"/>
        </w:rPr>
      </w:pPr>
      <w:r w:rsidRPr="002532C0">
        <w:rPr>
          <w:bdr w:val="none" w:sz="0" w:space="0" w:color="auto" w:frame="1"/>
        </w:rPr>
        <w:t>2)</w:t>
      </w:r>
      <w:r w:rsidRPr="002532C0">
        <w:rPr>
          <w:bdr w:val="none" w:sz="0" w:space="0" w:color="auto" w:frame="1"/>
        </w:rPr>
        <w:tab/>
        <w:t>Illinois Department of Transportation Regions 2 and 3; and</w:t>
      </w:r>
    </w:p>
    <w:p w14:paraId="649F216C" w14:textId="77777777" w:rsidR="00612BF8" w:rsidRPr="002532C0" w:rsidRDefault="00612BF8" w:rsidP="00195D32">
      <w:pPr>
        <w:rPr>
          <w:bdr w:val="none" w:sz="0" w:space="0" w:color="auto" w:frame="1"/>
        </w:rPr>
      </w:pPr>
    </w:p>
    <w:p w14:paraId="47D220AC" w14:textId="77777777" w:rsidR="00612BF8" w:rsidRPr="002532C0" w:rsidRDefault="00612BF8" w:rsidP="00612BF8">
      <w:pPr>
        <w:ind w:left="1440"/>
        <w:rPr>
          <w:bdr w:val="none" w:sz="0" w:space="0" w:color="auto" w:frame="1"/>
        </w:rPr>
      </w:pPr>
      <w:r w:rsidRPr="002532C0">
        <w:rPr>
          <w:bdr w:val="none" w:sz="0" w:space="0" w:color="auto" w:frame="1"/>
        </w:rPr>
        <w:t>3)</w:t>
      </w:r>
      <w:r w:rsidRPr="002532C0">
        <w:rPr>
          <w:bdr w:val="none" w:sz="0" w:space="0" w:color="auto" w:frame="1"/>
        </w:rPr>
        <w:tab/>
        <w:t>Illinois Department of Transportation Regions 4 and 5.</w:t>
      </w:r>
    </w:p>
    <w:p w14:paraId="633C4AA9" w14:textId="77777777" w:rsidR="00612BF8" w:rsidRPr="002532C0" w:rsidRDefault="00612BF8" w:rsidP="00195D32">
      <w:pPr>
        <w:rPr>
          <w:bdr w:val="none" w:sz="0" w:space="0" w:color="auto" w:frame="1"/>
        </w:rPr>
      </w:pPr>
    </w:p>
    <w:p w14:paraId="1B092FFB" w14:textId="25FDC13D" w:rsidR="00612BF8" w:rsidRPr="002532C0" w:rsidRDefault="005C336F" w:rsidP="005C336F">
      <w:pPr>
        <w:ind w:left="1440" w:hanging="720"/>
        <w:rPr>
          <w:bdr w:val="none" w:sz="0" w:space="0" w:color="auto" w:frame="1"/>
        </w:rPr>
      </w:pPr>
      <w:r w:rsidRPr="002532C0">
        <w:rPr>
          <w:bdr w:val="none" w:sz="0" w:space="0" w:color="auto" w:frame="1"/>
        </w:rPr>
        <w:t>c)</w:t>
      </w:r>
      <w:r w:rsidRPr="002532C0">
        <w:rPr>
          <w:bdr w:val="none" w:sz="0" w:space="0" w:color="auto" w:frame="1"/>
        </w:rPr>
        <w:tab/>
      </w:r>
      <w:r w:rsidR="00612BF8" w:rsidRPr="002532C0">
        <w:rPr>
          <w:bdr w:val="none" w:sz="0" w:space="0" w:color="auto" w:frame="1"/>
        </w:rPr>
        <w:t>An eligible organization may serve as the designated Climate Works Hub for more than one designated hub area.  However, the applicant must be able to serve program participants for all regions for which they apply.</w:t>
      </w:r>
    </w:p>
    <w:sectPr w:rsidR="00612BF8" w:rsidRPr="002532C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AD04" w14:textId="77777777" w:rsidR="00612BF8" w:rsidRDefault="00612BF8">
      <w:r>
        <w:separator/>
      </w:r>
    </w:p>
  </w:endnote>
  <w:endnote w:type="continuationSeparator" w:id="0">
    <w:p w14:paraId="760D87BD" w14:textId="77777777" w:rsidR="00612BF8" w:rsidRDefault="0061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247A" w14:textId="77777777" w:rsidR="00612BF8" w:rsidRDefault="00612BF8">
      <w:r>
        <w:separator/>
      </w:r>
    </w:p>
  </w:footnote>
  <w:footnote w:type="continuationSeparator" w:id="0">
    <w:p w14:paraId="1F43553B" w14:textId="77777777" w:rsidR="00612BF8" w:rsidRDefault="00612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F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D32"/>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2C0"/>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370F"/>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2A6D"/>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B529D"/>
    <w:rsid w:val="005C336F"/>
    <w:rsid w:val="005C7438"/>
    <w:rsid w:val="005D35F3"/>
    <w:rsid w:val="005E03A7"/>
    <w:rsid w:val="005E3D55"/>
    <w:rsid w:val="005E5FC0"/>
    <w:rsid w:val="005F1ADC"/>
    <w:rsid w:val="005F2891"/>
    <w:rsid w:val="00604BCE"/>
    <w:rsid w:val="00612BF8"/>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2E83"/>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2CD"/>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4A4C"/>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472A"/>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53941"/>
  <w15:chartTrackingRefBased/>
  <w15:docId w15:val="{4426EAC5-98B1-47A9-BF55-49EE5786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508322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311</Words>
  <Characters>1863</Characters>
  <Application>Microsoft Office Word</Application>
  <DocSecurity>0</DocSecurity>
  <Lines>15</Lines>
  <Paragraphs>4</Paragraphs>
  <ScaleCrop>false</ScaleCrop>
  <Company>Illinois General Assembly</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11</cp:revision>
  <dcterms:created xsi:type="dcterms:W3CDTF">2024-06-24T20:21:00Z</dcterms:created>
  <dcterms:modified xsi:type="dcterms:W3CDTF">2025-05-30T13:42:00Z</dcterms:modified>
</cp:coreProperties>
</file>