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2B28" w14:textId="77777777" w:rsidR="004534A2" w:rsidRPr="007E7519" w:rsidRDefault="004534A2" w:rsidP="00A82300">
      <w:pPr>
        <w:rPr>
          <w:bdr w:val="none" w:sz="0" w:space="0" w:color="auto" w:frame="1"/>
        </w:rPr>
      </w:pPr>
    </w:p>
    <w:p w14:paraId="226BE5F3" w14:textId="52DFBD6F" w:rsidR="00A82300" w:rsidRPr="007E7519" w:rsidRDefault="00A82300" w:rsidP="00A82300">
      <w:pPr>
        <w:rPr>
          <w:b/>
          <w:bCs/>
          <w:bdr w:val="none" w:sz="0" w:space="0" w:color="auto" w:frame="1"/>
        </w:rPr>
      </w:pPr>
      <w:r w:rsidRPr="007E7519">
        <w:rPr>
          <w:b/>
          <w:bCs/>
          <w:bdr w:val="none" w:sz="0" w:space="0" w:color="auto" w:frame="1"/>
        </w:rPr>
        <w:t>Section 840.80  Participant Eligibility and Confidentiality</w:t>
      </w:r>
    </w:p>
    <w:p w14:paraId="20614FF4" w14:textId="77777777" w:rsidR="00A82300" w:rsidRPr="007E7519" w:rsidRDefault="00A82300" w:rsidP="00A82300">
      <w:pPr>
        <w:rPr>
          <w:bdr w:val="none" w:sz="0" w:space="0" w:color="auto" w:frame="1"/>
        </w:rPr>
      </w:pPr>
    </w:p>
    <w:p w14:paraId="504511B7" w14:textId="77777777" w:rsidR="00A82300" w:rsidRPr="007E7519" w:rsidRDefault="00A82300" w:rsidP="00A82300">
      <w:pPr>
        <w:ind w:left="1440" w:hanging="720"/>
        <w:rPr>
          <w:bdr w:val="none" w:sz="0" w:space="0" w:color="auto" w:frame="1"/>
        </w:rPr>
      </w:pPr>
      <w:r w:rsidRPr="007E7519">
        <w:rPr>
          <w:bdr w:val="none" w:sz="0" w:space="0" w:color="auto" w:frame="1"/>
        </w:rPr>
        <w:t>a)</w:t>
      </w:r>
      <w:r w:rsidRPr="007E7519">
        <w:rPr>
          <w:bdr w:val="none" w:sz="0" w:space="0" w:color="auto" w:frame="1"/>
        </w:rPr>
        <w:tab/>
        <w:t>Eligible participants for the Program include Illinois residents who are at least 18 years of age and:</w:t>
      </w:r>
    </w:p>
    <w:p w14:paraId="04C57DAA" w14:textId="77777777" w:rsidR="00A82300" w:rsidRPr="007E7519" w:rsidRDefault="00A82300" w:rsidP="00A82300">
      <w:pPr>
        <w:rPr>
          <w:bdr w:val="none" w:sz="0" w:space="0" w:color="auto" w:frame="1"/>
        </w:rPr>
      </w:pPr>
    </w:p>
    <w:p w14:paraId="2772909E" w14:textId="77777777" w:rsidR="00A82300" w:rsidRPr="007E7519" w:rsidRDefault="00A82300" w:rsidP="00A82300">
      <w:pPr>
        <w:ind w:left="1440"/>
        <w:rPr>
          <w:bdr w:val="none" w:sz="0" w:space="0" w:color="auto" w:frame="1"/>
        </w:rPr>
      </w:pPr>
      <w:r w:rsidRPr="007E7519">
        <w:rPr>
          <w:bdr w:val="none" w:sz="0" w:space="0" w:color="auto" w:frame="1"/>
        </w:rPr>
        <w:t>1)</w:t>
      </w:r>
      <w:r w:rsidRPr="007E7519">
        <w:rPr>
          <w:bdr w:val="none" w:sz="0" w:space="0" w:color="auto" w:frame="1"/>
        </w:rPr>
        <w:tab/>
        <w:t>Reside in an area that is:</w:t>
      </w:r>
    </w:p>
    <w:p w14:paraId="7122B72A" w14:textId="77777777" w:rsidR="00A82300" w:rsidRPr="007E7519" w:rsidRDefault="00A82300" w:rsidP="00A82300">
      <w:pPr>
        <w:rPr>
          <w:bdr w:val="none" w:sz="0" w:space="0" w:color="auto" w:frame="1"/>
        </w:rPr>
      </w:pPr>
    </w:p>
    <w:p w14:paraId="5BD9C82F" w14:textId="0AF29563" w:rsidR="00A82300" w:rsidRPr="007E7519" w:rsidRDefault="00A82300" w:rsidP="00A82300">
      <w:pPr>
        <w:ind w:left="2880" w:hanging="720"/>
        <w:rPr>
          <w:bdr w:val="none" w:sz="0" w:space="0" w:color="auto" w:frame="1"/>
        </w:rPr>
      </w:pPr>
      <w:r w:rsidRPr="007E7519">
        <w:rPr>
          <w:bdr w:val="none" w:sz="0" w:space="0" w:color="auto" w:frame="1"/>
        </w:rPr>
        <w:t>A)</w:t>
      </w:r>
      <w:r w:rsidRPr="007E7519">
        <w:rPr>
          <w:bdr w:val="none" w:sz="0" w:space="0" w:color="auto" w:frame="1"/>
        </w:rPr>
        <w:tab/>
        <w:t xml:space="preserve">both an </w:t>
      </w:r>
      <w:proofErr w:type="spellStart"/>
      <w:r w:rsidRPr="007E7519">
        <w:rPr>
          <w:bdr w:val="none" w:sz="0" w:space="0" w:color="auto" w:frame="1"/>
        </w:rPr>
        <w:t>R3</w:t>
      </w:r>
      <w:proofErr w:type="spellEnd"/>
      <w:r w:rsidRPr="007E7519">
        <w:rPr>
          <w:bdr w:val="none" w:sz="0" w:space="0" w:color="auto" w:frame="1"/>
        </w:rPr>
        <w:t xml:space="preserve"> Area as established pursuant to Section 10-40 of the Cannabis Regulation and Tax Act [410 </w:t>
      </w:r>
      <w:proofErr w:type="spellStart"/>
      <w:r w:rsidRPr="007E7519">
        <w:rPr>
          <w:bdr w:val="none" w:sz="0" w:space="0" w:color="auto" w:frame="1"/>
        </w:rPr>
        <w:t>ILCS</w:t>
      </w:r>
      <w:proofErr w:type="spellEnd"/>
      <w:r w:rsidRPr="007E7519">
        <w:rPr>
          <w:bdr w:val="none" w:sz="0" w:space="0" w:color="auto" w:frame="1"/>
        </w:rPr>
        <w:t xml:space="preserve"> 705] and an environmental justice community; or</w:t>
      </w:r>
    </w:p>
    <w:p w14:paraId="4CE18BB7" w14:textId="77777777" w:rsidR="00A82300" w:rsidRPr="007E7519" w:rsidRDefault="00A82300" w:rsidP="00411FC5">
      <w:pPr>
        <w:rPr>
          <w:bdr w:val="none" w:sz="0" w:space="0" w:color="auto" w:frame="1"/>
        </w:rPr>
      </w:pPr>
    </w:p>
    <w:p w14:paraId="03B9C0C1" w14:textId="77777777" w:rsidR="00A82300" w:rsidRPr="007E7519" w:rsidRDefault="00A82300" w:rsidP="00A82300">
      <w:pPr>
        <w:ind w:left="2880" w:hanging="720"/>
        <w:rPr>
          <w:bdr w:val="none" w:sz="0" w:space="0" w:color="auto" w:frame="1"/>
        </w:rPr>
      </w:pPr>
      <w:r w:rsidRPr="007E7519">
        <w:rPr>
          <w:bdr w:val="none" w:sz="0" w:space="0" w:color="auto" w:frame="1"/>
        </w:rPr>
        <w:t>B)</w:t>
      </w:r>
      <w:r w:rsidRPr="007E7519">
        <w:rPr>
          <w:bdr w:val="none" w:sz="0" w:space="0" w:color="auto" w:frame="1"/>
        </w:rPr>
        <w:tab/>
        <w:t xml:space="preserve">either an </w:t>
      </w:r>
      <w:proofErr w:type="spellStart"/>
      <w:r w:rsidRPr="007E7519">
        <w:rPr>
          <w:bdr w:val="none" w:sz="0" w:space="0" w:color="auto" w:frame="1"/>
        </w:rPr>
        <w:t>R3</w:t>
      </w:r>
      <w:proofErr w:type="spellEnd"/>
      <w:r w:rsidRPr="007E7519">
        <w:rPr>
          <w:bdr w:val="none" w:sz="0" w:space="0" w:color="auto" w:frame="1"/>
        </w:rPr>
        <w:t xml:space="preserve"> Area as established pursuant to Section 10-40 of the Cannabis Regulation and Tax Act [410 </w:t>
      </w:r>
      <w:proofErr w:type="spellStart"/>
      <w:r w:rsidRPr="007E7519">
        <w:rPr>
          <w:bdr w:val="none" w:sz="0" w:space="0" w:color="auto" w:frame="1"/>
        </w:rPr>
        <w:t>ILCS</w:t>
      </w:r>
      <w:proofErr w:type="spellEnd"/>
      <w:r w:rsidRPr="007E7519">
        <w:rPr>
          <w:bdr w:val="none" w:sz="0" w:space="0" w:color="auto" w:frame="1"/>
        </w:rPr>
        <w:t xml:space="preserve"> 705] or an environmental justice community; or</w:t>
      </w:r>
    </w:p>
    <w:p w14:paraId="0824545A" w14:textId="77777777" w:rsidR="00A82300" w:rsidRPr="007E7519" w:rsidRDefault="00A82300" w:rsidP="00A82300">
      <w:pPr>
        <w:rPr>
          <w:bdr w:val="none" w:sz="0" w:space="0" w:color="auto" w:frame="1"/>
        </w:rPr>
      </w:pPr>
    </w:p>
    <w:p w14:paraId="74C4C8EC" w14:textId="77777777" w:rsidR="00A82300" w:rsidRPr="007E7519" w:rsidRDefault="00A82300" w:rsidP="00A82300">
      <w:pPr>
        <w:ind w:left="1440"/>
        <w:rPr>
          <w:bdr w:val="none" w:sz="0" w:space="0" w:color="auto" w:frame="1"/>
        </w:rPr>
      </w:pPr>
      <w:r w:rsidRPr="007E7519">
        <w:rPr>
          <w:bdr w:val="none" w:sz="0" w:space="0" w:color="auto" w:frame="1"/>
        </w:rPr>
        <w:t>2)</w:t>
      </w:r>
      <w:r w:rsidRPr="007E7519">
        <w:rPr>
          <w:bdr w:val="none" w:sz="0" w:space="0" w:color="auto" w:frame="1"/>
        </w:rPr>
        <w:tab/>
        <w:t>Qualify as eligible to participate as follows:</w:t>
      </w:r>
    </w:p>
    <w:p w14:paraId="3C5D09D5" w14:textId="77777777" w:rsidR="00A82300" w:rsidRPr="007E7519" w:rsidRDefault="00A82300" w:rsidP="00A82300">
      <w:pPr>
        <w:rPr>
          <w:bdr w:val="none" w:sz="0" w:space="0" w:color="auto" w:frame="1"/>
        </w:rPr>
      </w:pPr>
    </w:p>
    <w:p w14:paraId="584F1335" w14:textId="77777777" w:rsidR="00A82300" w:rsidRPr="007E7519" w:rsidRDefault="00A82300" w:rsidP="00A82300">
      <w:pPr>
        <w:ind w:left="2160"/>
        <w:rPr>
          <w:bdr w:val="none" w:sz="0" w:space="0" w:color="auto" w:frame="1"/>
        </w:rPr>
      </w:pPr>
      <w:r w:rsidRPr="007E7519">
        <w:rPr>
          <w:bdr w:val="none" w:sz="0" w:space="0" w:color="auto" w:frame="1"/>
        </w:rPr>
        <w:t>A)</w:t>
      </w:r>
      <w:r w:rsidRPr="007E7519">
        <w:rPr>
          <w:bdr w:val="none" w:sz="0" w:space="0" w:color="auto" w:frame="1"/>
        </w:rPr>
        <w:tab/>
        <w:t xml:space="preserve">meets the definition of a displaced energy worker; or </w:t>
      </w:r>
    </w:p>
    <w:p w14:paraId="6CA0C87E" w14:textId="77777777" w:rsidR="00A82300" w:rsidRPr="007E7519" w:rsidRDefault="00A82300" w:rsidP="00411FC5">
      <w:pPr>
        <w:rPr>
          <w:bdr w:val="none" w:sz="0" w:space="0" w:color="auto" w:frame="1"/>
        </w:rPr>
      </w:pPr>
    </w:p>
    <w:p w14:paraId="6F388DB8" w14:textId="7EBD9DDA" w:rsidR="00A82300" w:rsidRPr="007E7519" w:rsidRDefault="00A82300" w:rsidP="00A82300">
      <w:pPr>
        <w:ind w:left="2880" w:hanging="720"/>
        <w:rPr>
          <w:bdr w:val="none" w:sz="0" w:space="0" w:color="auto" w:frame="1"/>
        </w:rPr>
      </w:pPr>
      <w:r w:rsidRPr="007E7519">
        <w:rPr>
          <w:bdr w:val="none" w:sz="0" w:space="0" w:color="auto" w:frame="1"/>
        </w:rPr>
        <w:t>B)</w:t>
      </w:r>
      <w:r w:rsidRPr="007E7519">
        <w:rPr>
          <w:bdr w:val="none" w:sz="0" w:space="0" w:color="auto" w:frame="1"/>
        </w:rPr>
        <w:tab/>
        <w:t>is a person who faces barriers to employment, including, but not limited to, low educational attainment, prior involvement with the criminal legal system, language barriers, or is a person who is a graduate or current member of the foster care system.</w:t>
      </w:r>
    </w:p>
    <w:p w14:paraId="67A1C719" w14:textId="77777777" w:rsidR="00A82300" w:rsidRPr="007E7519" w:rsidRDefault="00A82300" w:rsidP="00A82300">
      <w:pPr>
        <w:rPr>
          <w:bdr w:val="none" w:sz="0" w:space="0" w:color="auto" w:frame="1"/>
        </w:rPr>
      </w:pPr>
    </w:p>
    <w:p w14:paraId="446002A4" w14:textId="2BBC37B6" w:rsidR="00A82300" w:rsidRPr="007E7519" w:rsidRDefault="00A82300" w:rsidP="00A82300">
      <w:pPr>
        <w:ind w:left="1440" w:hanging="720"/>
        <w:rPr>
          <w:bdr w:val="none" w:sz="0" w:space="0" w:color="auto" w:frame="1"/>
        </w:rPr>
      </w:pPr>
      <w:r w:rsidRPr="007E7519">
        <w:rPr>
          <w:bdr w:val="none" w:sz="0" w:space="0" w:color="auto" w:frame="1"/>
        </w:rPr>
        <w:t>b)</w:t>
      </w:r>
      <w:r w:rsidRPr="007E7519">
        <w:rPr>
          <w:bdr w:val="none" w:sz="0" w:space="0" w:color="auto" w:frame="1"/>
        </w:rPr>
        <w:tab/>
        <w:t xml:space="preserve">Participant placement will be prioritized in each </w:t>
      </w:r>
      <w:r w:rsidR="00FD6448" w:rsidRPr="007E7519">
        <w:rPr>
          <w:bdr w:val="none" w:sz="0" w:space="0" w:color="auto" w:frame="1"/>
        </w:rPr>
        <w:t>Clean Job</w:t>
      </w:r>
      <w:r w:rsidR="00086E1F" w:rsidRPr="007E7519">
        <w:rPr>
          <w:bdr w:val="none" w:sz="0" w:space="0" w:color="auto" w:frame="1"/>
        </w:rPr>
        <w:t>s</w:t>
      </w:r>
      <w:r w:rsidR="00FD6448" w:rsidRPr="007E7519">
        <w:rPr>
          <w:bdr w:val="none" w:sz="0" w:space="0" w:color="auto" w:frame="1"/>
        </w:rPr>
        <w:t xml:space="preserve"> Workforce Network Hub</w:t>
      </w:r>
      <w:r w:rsidRPr="007E7519">
        <w:rPr>
          <w:bdr w:val="none" w:sz="0" w:space="0" w:color="auto" w:frame="1"/>
        </w:rPr>
        <w:t xml:space="preserve"> region where the applicant pool allows for the following:</w:t>
      </w:r>
    </w:p>
    <w:p w14:paraId="32523162" w14:textId="77777777" w:rsidR="00A82300" w:rsidRPr="007E7519" w:rsidRDefault="00A82300" w:rsidP="00A82300">
      <w:pPr>
        <w:rPr>
          <w:bdr w:val="none" w:sz="0" w:space="0" w:color="auto" w:frame="1"/>
        </w:rPr>
      </w:pPr>
    </w:p>
    <w:p w14:paraId="163D5458" w14:textId="77777777" w:rsidR="00A82300" w:rsidRPr="007E7519" w:rsidRDefault="00A82300" w:rsidP="00A82300">
      <w:pPr>
        <w:ind w:left="2160" w:hanging="720"/>
        <w:rPr>
          <w:bdr w:val="none" w:sz="0" w:space="0" w:color="auto" w:frame="1"/>
        </w:rPr>
      </w:pPr>
      <w:r w:rsidRPr="007E7519">
        <w:rPr>
          <w:bdr w:val="none" w:sz="0" w:space="0" w:color="auto" w:frame="1"/>
        </w:rPr>
        <w:t>1)</w:t>
      </w:r>
      <w:r w:rsidRPr="007E7519">
        <w:rPr>
          <w:bdr w:val="none" w:sz="0" w:space="0" w:color="auto" w:frame="1"/>
        </w:rPr>
        <w:tab/>
        <w:t>Dedicate at least one-third of program placements to applicants who reside in an area that is both:</w:t>
      </w:r>
    </w:p>
    <w:p w14:paraId="49D98258" w14:textId="77777777" w:rsidR="00A82300" w:rsidRPr="007E7519" w:rsidRDefault="00A82300" w:rsidP="00411FC5">
      <w:pPr>
        <w:rPr>
          <w:bdr w:val="none" w:sz="0" w:space="0" w:color="auto" w:frame="1"/>
        </w:rPr>
      </w:pPr>
    </w:p>
    <w:p w14:paraId="386A43A9" w14:textId="77777777" w:rsidR="00A82300" w:rsidRPr="007E7519" w:rsidRDefault="00A82300" w:rsidP="00A82300">
      <w:pPr>
        <w:ind w:left="2880" w:hanging="720"/>
        <w:rPr>
          <w:bdr w:val="none" w:sz="0" w:space="0" w:color="auto" w:frame="1"/>
        </w:rPr>
      </w:pPr>
      <w:r w:rsidRPr="007E7519">
        <w:rPr>
          <w:bdr w:val="none" w:sz="0" w:space="0" w:color="auto" w:frame="1"/>
        </w:rPr>
        <w:t>A)</w:t>
      </w:r>
      <w:r w:rsidRPr="007E7519">
        <w:rPr>
          <w:bdr w:val="none" w:sz="0" w:space="0" w:color="auto" w:frame="1"/>
        </w:rPr>
        <w:tab/>
        <w:t xml:space="preserve">an </w:t>
      </w:r>
      <w:proofErr w:type="spellStart"/>
      <w:r w:rsidRPr="007E7519">
        <w:rPr>
          <w:bdr w:val="none" w:sz="0" w:space="0" w:color="auto" w:frame="1"/>
        </w:rPr>
        <w:t>R3</w:t>
      </w:r>
      <w:proofErr w:type="spellEnd"/>
      <w:r w:rsidRPr="007E7519">
        <w:rPr>
          <w:bdr w:val="none" w:sz="0" w:space="0" w:color="auto" w:frame="1"/>
        </w:rPr>
        <w:t xml:space="preserve"> Area as established pursuant to Section 10-40 of the Cannabis Regulation and Tax Act [410 </w:t>
      </w:r>
      <w:proofErr w:type="spellStart"/>
      <w:r w:rsidRPr="007E7519">
        <w:rPr>
          <w:bdr w:val="none" w:sz="0" w:space="0" w:color="auto" w:frame="1"/>
        </w:rPr>
        <w:t>ILCS</w:t>
      </w:r>
      <w:proofErr w:type="spellEnd"/>
      <w:r w:rsidRPr="007E7519">
        <w:rPr>
          <w:bdr w:val="none" w:sz="0" w:space="0" w:color="auto" w:frame="1"/>
        </w:rPr>
        <w:t xml:space="preserve"> 705]; and </w:t>
      </w:r>
    </w:p>
    <w:p w14:paraId="5FB26E21" w14:textId="77777777" w:rsidR="00A82300" w:rsidRPr="007E7519" w:rsidRDefault="00A82300" w:rsidP="00411FC5">
      <w:pPr>
        <w:rPr>
          <w:bdr w:val="none" w:sz="0" w:space="0" w:color="auto" w:frame="1"/>
        </w:rPr>
      </w:pPr>
    </w:p>
    <w:p w14:paraId="5B37C99E" w14:textId="1D8CC098" w:rsidR="00A82300" w:rsidRPr="007E7519" w:rsidRDefault="00A82300" w:rsidP="00A82300">
      <w:pPr>
        <w:ind w:left="1440" w:firstLine="720"/>
        <w:rPr>
          <w:bdr w:val="none" w:sz="0" w:space="0" w:color="auto" w:frame="1"/>
        </w:rPr>
      </w:pPr>
      <w:r w:rsidRPr="007E7519">
        <w:rPr>
          <w:bdr w:val="none" w:sz="0" w:space="0" w:color="auto" w:frame="1"/>
        </w:rPr>
        <w:t>B)</w:t>
      </w:r>
      <w:r w:rsidRPr="007E7519">
        <w:rPr>
          <w:bdr w:val="none" w:sz="0" w:space="0" w:color="auto" w:frame="1"/>
        </w:rPr>
        <w:tab/>
        <w:t>an environmental justice community.</w:t>
      </w:r>
    </w:p>
    <w:p w14:paraId="063EA63E" w14:textId="77777777" w:rsidR="00A82300" w:rsidRPr="007E7519" w:rsidRDefault="00A82300" w:rsidP="00411FC5">
      <w:pPr>
        <w:rPr>
          <w:bdr w:val="none" w:sz="0" w:space="0" w:color="auto" w:frame="1"/>
        </w:rPr>
      </w:pPr>
    </w:p>
    <w:p w14:paraId="2C7C44F5" w14:textId="396ABAF5" w:rsidR="00A82300" w:rsidRPr="007E7519" w:rsidRDefault="00A82300" w:rsidP="00A82300">
      <w:pPr>
        <w:ind w:left="2160"/>
        <w:rPr>
          <w:bdr w:val="none" w:sz="0" w:space="0" w:color="auto" w:frame="1"/>
        </w:rPr>
      </w:pPr>
      <w:r w:rsidRPr="007E7519">
        <w:rPr>
          <w:bdr w:val="none" w:sz="0" w:space="0" w:color="auto" w:frame="1"/>
        </w:rPr>
        <w:t>For participant applicants that satisfy the criteria in subsection (b)(1), preference will be given to applicants who face barriers to employment, such as low educational attainment, prior involvement with the criminal legal system, language barriers, and applicants that are graduates of or current members of the foster care system; and</w:t>
      </w:r>
    </w:p>
    <w:p w14:paraId="366E39D4" w14:textId="77777777" w:rsidR="00A82300" w:rsidRPr="007E7519" w:rsidRDefault="00A82300" w:rsidP="00411FC5">
      <w:pPr>
        <w:rPr>
          <w:bdr w:val="none" w:sz="0" w:space="0" w:color="auto" w:frame="1"/>
        </w:rPr>
      </w:pPr>
    </w:p>
    <w:p w14:paraId="3DAD5727" w14:textId="77777777" w:rsidR="00A82300" w:rsidRPr="007E7519" w:rsidRDefault="00A82300" w:rsidP="00A82300">
      <w:pPr>
        <w:ind w:left="2160" w:hanging="720"/>
        <w:rPr>
          <w:bdr w:val="none" w:sz="0" w:space="0" w:color="auto" w:frame="1"/>
        </w:rPr>
      </w:pPr>
      <w:r w:rsidRPr="007E7519">
        <w:rPr>
          <w:bdr w:val="none" w:sz="0" w:space="0" w:color="auto" w:frame="1"/>
        </w:rPr>
        <w:t>2)</w:t>
      </w:r>
      <w:r w:rsidRPr="007E7519">
        <w:rPr>
          <w:bdr w:val="none" w:sz="0" w:space="0" w:color="auto" w:frame="1"/>
        </w:rPr>
        <w:tab/>
        <w:t>Dedicate at least two-thirds of program placements to applicants who either:</w:t>
      </w:r>
    </w:p>
    <w:p w14:paraId="3DF5448A" w14:textId="77777777" w:rsidR="00A82300" w:rsidRPr="007E7519" w:rsidRDefault="00A82300" w:rsidP="00A82300">
      <w:pPr>
        <w:rPr>
          <w:bdr w:val="none" w:sz="0" w:space="0" w:color="auto" w:frame="1"/>
        </w:rPr>
      </w:pPr>
    </w:p>
    <w:p w14:paraId="05534604" w14:textId="77777777" w:rsidR="00A82300" w:rsidRPr="007E7519" w:rsidRDefault="00A82300" w:rsidP="00A82300">
      <w:pPr>
        <w:ind w:left="2880" w:hanging="720"/>
        <w:rPr>
          <w:bdr w:val="none" w:sz="0" w:space="0" w:color="auto" w:frame="1"/>
        </w:rPr>
      </w:pPr>
      <w:r w:rsidRPr="007E7519">
        <w:rPr>
          <w:bdr w:val="none" w:sz="0" w:space="0" w:color="auto" w:frame="1"/>
        </w:rPr>
        <w:lastRenderedPageBreak/>
        <w:t>A)</w:t>
      </w:r>
      <w:r w:rsidRPr="007E7519">
        <w:rPr>
          <w:bdr w:val="none" w:sz="0" w:space="0" w:color="auto" w:frame="1"/>
        </w:rPr>
        <w:tab/>
        <w:t xml:space="preserve">reside in an area that is both an </w:t>
      </w:r>
      <w:proofErr w:type="spellStart"/>
      <w:r w:rsidRPr="007E7519">
        <w:rPr>
          <w:bdr w:val="none" w:sz="0" w:space="0" w:color="auto" w:frame="1"/>
        </w:rPr>
        <w:t>R3</w:t>
      </w:r>
      <w:proofErr w:type="spellEnd"/>
      <w:r w:rsidRPr="007E7519">
        <w:rPr>
          <w:bdr w:val="none" w:sz="0" w:space="0" w:color="auto" w:frame="1"/>
        </w:rPr>
        <w:t xml:space="preserve"> Area as established pursuant to Section 10-40 of the Cannabis Regulation and Tax Act [410 </w:t>
      </w:r>
      <w:proofErr w:type="spellStart"/>
      <w:r w:rsidRPr="007E7519">
        <w:rPr>
          <w:bdr w:val="none" w:sz="0" w:space="0" w:color="auto" w:frame="1"/>
        </w:rPr>
        <w:t>ILCS</w:t>
      </w:r>
      <w:proofErr w:type="spellEnd"/>
      <w:r w:rsidRPr="007E7519">
        <w:rPr>
          <w:bdr w:val="none" w:sz="0" w:space="0" w:color="auto" w:frame="1"/>
        </w:rPr>
        <w:t xml:space="preserve"> 705] and an environmental justice community; or</w:t>
      </w:r>
    </w:p>
    <w:p w14:paraId="66B1BFCC" w14:textId="3BC53DC4" w:rsidR="00A82300" w:rsidRPr="007E7519" w:rsidRDefault="00A82300" w:rsidP="00411FC5">
      <w:pPr>
        <w:rPr>
          <w:bdr w:val="none" w:sz="0" w:space="0" w:color="auto" w:frame="1"/>
        </w:rPr>
      </w:pPr>
    </w:p>
    <w:p w14:paraId="4C17E5BA" w14:textId="77777777" w:rsidR="00A82300" w:rsidRPr="007E7519" w:rsidRDefault="00A82300" w:rsidP="00A82300">
      <w:pPr>
        <w:ind w:left="2880" w:hanging="720"/>
        <w:rPr>
          <w:bdr w:val="none" w:sz="0" w:space="0" w:color="auto" w:frame="1"/>
        </w:rPr>
      </w:pPr>
      <w:r w:rsidRPr="007E7519">
        <w:rPr>
          <w:bdr w:val="none" w:sz="0" w:space="0" w:color="auto" w:frame="1"/>
        </w:rPr>
        <w:t>B)</w:t>
      </w:r>
      <w:r w:rsidRPr="007E7519">
        <w:rPr>
          <w:bdr w:val="none" w:sz="0" w:space="0" w:color="auto" w:frame="1"/>
        </w:rPr>
        <w:tab/>
        <w:t xml:space="preserve">reside in either an </w:t>
      </w:r>
      <w:proofErr w:type="spellStart"/>
      <w:r w:rsidRPr="007E7519">
        <w:rPr>
          <w:bdr w:val="none" w:sz="0" w:space="0" w:color="auto" w:frame="1"/>
        </w:rPr>
        <w:t>R3</w:t>
      </w:r>
      <w:proofErr w:type="spellEnd"/>
      <w:r w:rsidRPr="007E7519">
        <w:rPr>
          <w:bdr w:val="none" w:sz="0" w:space="0" w:color="auto" w:frame="1"/>
        </w:rPr>
        <w:t xml:space="preserve"> Area as established pursuant to Section 10-40 of the Cannabis Regulation and Tax Act [410 </w:t>
      </w:r>
      <w:proofErr w:type="spellStart"/>
      <w:r w:rsidRPr="007E7519">
        <w:rPr>
          <w:bdr w:val="none" w:sz="0" w:space="0" w:color="auto" w:frame="1"/>
        </w:rPr>
        <w:t>ILCS</w:t>
      </w:r>
      <w:proofErr w:type="spellEnd"/>
      <w:r w:rsidRPr="007E7519">
        <w:rPr>
          <w:bdr w:val="none" w:sz="0" w:space="0" w:color="auto" w:frame="1"/>
        </w:rPr>
        <w:t xml:space="preserve"> 705] or an environmental justice community. </w:t>
      </w:r>
    </w:p>
    <w:p w14:paraId="4BD4EAA2" w14:textId="77777777" w:rsidR="00A82300" w:rsidRPr="007E7519" w:rsidRDefault="00A82300" w:rsidP="00411FC5">
      <w:pPr>
        <w:rPr>
          <w:bdr w:val="none" w:sz="0" w:space="0" w:color="auto" w:frame="1"/>
        </w:rPr>
      </w:pPr>
    </w:p>
    <w:p w14:paraId="423A2F6E" w14:textId="35F95626" w:rsidR="00A82300" w:rsidRPr="007E7519" w:rsidRDefault="00A82300" w:rsidP="00A82300">
      <w:pPr>
        <w:ind w:left="2160"/>
        <w:rPr>
          <w:bdr w:val="none" w:sz="0" w:space="0" w:color="auto" w:frame="1"/>
        </w:rPr>
      </w:pPr>
      <w:r w:rsidRPr="007E7519">
        <w:rPr>
          <w:bdr w:val="none" w:sz="0" w:space="0" w:color="auto" w:frame="1"/>
        </w:rPr>
        <w:t>For participant applicants that satisfy the criteria in subsection (b)(2), preference will be given to applicants who face barriers to employment, such as low educational attainment, prior involvement with the criminal legal system, language barriers, and applicants that are graduates of or current members of the foster care system; and</w:t>
      </w:r>
    </w:p>
    <w:p w14:paraId="4D3A5BFD" w14:textId="18DF6B09" w:rsidR="00A82300" w:rsidRPr="007E7519" w:rsidRDefault="00A82300" w:rsidP="00411FC5">
      <w:pPr>
        <w:rPr>
          <w:bdr w:val="none" w:sz="0" w:space="0" w:color="auto" w:frame="1"/>
        </w:rPr>
      </w:pPr>
    </w:p>
    <w:p w14:paraId="52E7C842" w14:textId="77777777" w:rsidR="00A82300" w:rsidRPr="007E7519" w:rsidRDefault="00A82300" w:rsidP="00A82300">
      <w:pPr>
        <w:ind w:left="1440"/>
        <w:rPr>
          <w:bdr w:val="none" w:sz="0" w:space="0" w:color="auto" w:frame="1"/>
        </w:rPr>
      </w:pPr>
      <w:r w:rsidRPr="007E7519">
        <w:rPr>
          <w:bdr w:val="none" w:sz="0" w:space="0" w:color="auto" w:frame="1"/>
        </w:rPr>
        <w:t>3)</w:t>
      </w:r>
      <w:r w:rsidRPr="007E7519">
        <w:rPr>
          <w:bdr w:val="none" w:sz="0" w:space="0" w:color="auto" w:frame="1"/>
        </w:rPr>
        <w:tab/>
        <w:t>Prioritize the remaining Program placements for applicants who are:</w:t>
      </w:r>
    </w:p>
    <w:p w14:paraId="20FA7388" w14:textId="77777777" w:rsidR="00A82300" w:rsidRPr="007E7519" w:rsidRDefault="00A82300" w:rsidP="00411FC5">
      <w:pPr>
        <w:rPr>
          <w:bdr w:val="none" w:sz="0" w:space="0" w:color="auto" w:frame="1"/>
        </w:rPr>
      </w:pPr>
    </w:p>
    <w:p w14:paraId="432EDCEE" w14:textId="77777777" w:rsidR="00A82300" w:rsidRPr="007E7519" w:rsidRDefault="00A82300" w:rsidP="00A82300">
      <w:pPr>
        <w:ind w:left="2160"/>
        <w:rPr>
          <w:bdr w:val="none" w:sz="0" w:space="0" w:color="auto" w:frame="1"/>
        </w:rPr>
      </w:pPr>
      <w:r w:rsidRPr="007E7519">
        <w:rPr>
          <w:bdr w:val="none" w:sz="0" w:space="0" w:color="auto" w:frame="1"/>
        </w:rPr>
        <w:t>A)</w:t>
      </w:r>
      <w:r w:rsidRPr="007E7519">
        <w:rPr>
          <w:bdr w:val="none" w:sz="0" w:space="0" w:color="auto" w:frame="1"/>
        </w:rPr>
        <w:tab/>
        <w:t xml:space="preserve">displaced energy workers; or </w:t>
      </w:r>
    </w:p>
    <w:p w14:paraId="77DE7CF6" w14:textId="77777777" w:rsidR="00A82300" w:rsidRPr="007E7519" w:rsidRDefault="00A82300" w:rsidP="00411FC5">
      <w:pPr>
        <w:rPr>
          <w:bdr w:val="none" w:sz="0" w:space="0" w:color="auto" w:frame="1"/>
        </w:rPr>
      </w:pPr>
    </w:p>
    <w:p w14:paraId="2D6CD5CA" w14:textId="56D14964" w:rsidR="00A82300" w:rsidRPr="007E7519" w:rsidRDefault="00A82300" w:rsidP="00A82300">
      <w:pPr>
        <w:ind w:left="2880" w:hanging="720"/>
        <w:rPr>
          <w:bdr w:val="none" w:sz="0" w:space="0" w:color="auto" w:frame="1"/>
        </w:rPr>
      </w:pPr>
      <w:r w:rsidRPr="007E7519">
        <w:rPr>
          <w:bdr w:val="none" w:sz="0" w:space="0" w:color="auto" w:frame="1"/>
        </w:rPr>
        <w:t>B)</w:t>
      </w:r>
      <w:r w:rsidRPr="007E7519">
        <w:rPr>
          <w:bdr w:val="none" w:sz="0" w:space="0" w:color="auto" w:frame="1"/>
        </w:rPr>
        <w:tab/>
        <w:t>persons who face barriers to employment, including, but not limited to, low educational attainment, prior involvement with the criminal legal system, language barriers, and applicants that are graduates of or current members of the foster care system.</w:t>
      </w:r>
    </w:p>
    <w:p w14:paraId="435279EE" w14:textId="77777777" w:rsidR="00A82300" w:rsidRPr="007E7519" w:rsidRDefault="00A82300" w:rsidP="00A82300">
      <w:pPr>
        <w:rPr>
          <w:bdr w:val="none" w:sz="0" w:space="0" w:color="auto" w:frame="1"/>
        </w:rPr>
      </w:pPr>
    </w:p>
    <w:p w14:paraId="4E1C673E" w14:textId="77777777" w:rsidR="00A82300" w:rsidRPr="007E7519" w:rsidRDefault="00A82300" w:rsidP="00A82300">
      <w:pPr>
        <w:ind w:left="1440" w:hanging="720"/>
        <w:rPr>
          <w:bdr w:val="none" w:sz="0" w:space="0" w:color="auto" w:frame="1"/>
        </w:rPr>
      </w:pPr>
      <w:r w:rsidRPr="007E7519">
        <w:rPr>
          <w:bdr w:val="none" w:sz="0" w:space="0" w:color="auto" w:frame="1"/>
        </w:rPr>
        <w:t>c)</w:t>
      </w:r>
      <w:r w:rsidRPr="007E7519">
        <w:rPr>
          <w:bdr w:val="none" w:sz="0" w:space="0" w:color="auto" w:frame="1"/>
        </w:rPr>
        <w:tab/>
        <w:t xml:space="preserve">The Department will protect the confidentiality of personal information provided by Program participant applicants regarding an applicant's status as a formerly incarcerated person or foster care recipient; however, the Department may publish aggregated data on the number of participants that were formerly incarcerated or foster care recipients as long as that publication protects the individuals' identities. Program applicants may elect not to share with the Department whether the applicant is a graduate or currently enrolled in the foster care system or was formerly incarcerated.  </w:t>
      </w:r>
    </w:p>
    <w:sectPr w:rsidR="00A82300" w:rsidRPr="007E75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2D91" w14:textId="77777777" w:rsidR="00A82300" w:rsidRDefault="00A82300">
      <w:r>
        <w:separator/>
      </w:r>
    </w:p>
  </w:endnote>
  <w:endnote w:type="continuationSeparator" w:id="0">
    <w:p w14:paraId="3CA3218E" w14:textId="77777777" w:rsidR="00A82300" w:rsidRDefault="00A8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7442" w14:textId="77777777" w:rsidR="00A82300" w:rsidRDefault="00A82300">
      <w:r>
        <w:separator/>
      </w:r>
    </w:p>
  </w:footnote>
  <w:footnote w:type="continuationSeparator" w:id="0">
    <w:p w14:paraId="0F0AB737" w14:textId="77777777" w:rsidR="00A82300" w:rsidRDefault="00A82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6E1F"/>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FC5"/>
    <w:rsid w:val="00420E63"/>
    <w:rsid w:val="004218A0"/>
    <w:rsid w:val="00425923"/>
    <w:rsid w:val="00426A13"/>
    <w:rsid w:val="00431CFE"/>
    <w:rsid w:val="004326E0"/>
    <w:rsid w:val="004378C7"/>
    <w:rsid w:val="00440321"/>
    <w:rsid w:val="00441A81"/>
    <w:rsid w:val="004448CB"/>
    <w:rsid w:val="004454F6"/>
    <w:rsid w:val="004534A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51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30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44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A47DC"/>
  <w15:chartTrackingRefBased/>
  <w15:docId w15:val="{1748919D-8C85-4BA2-AFF6-B3434BA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94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522</Words>
  <Characters>2834</Characters>
  <Application>Microsoft Office Word</Application>
  <DocSecurity>0</DocSecurity>
  <Lines>23</Lines>
  <Paragraphs>6</Paragraphs>
  <ScaleCrop>false</ScaleCrop>
  <Company>Illinois General Assembly</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2024-06-24T19:21:00Z</dcterms:created>
  <dcterms:modified xsi:type="dcterms:W3CDTF">2025-05-30T13:27:00Z</dcterms:modified>
</cp:coreProperties>
</file>