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2B02" w14:textId="77777777" w:rsidR="0023506F" w:rsidRPr="006C1463" w:rsidRDefault="0023506F" w:rsidP="00112C9A">
      <w:pPr>
        <w:rPr>
          <w:bdr w:val="none" w:sz="0" w:space="0" w:color="auto" w:frame="1"/>
        </w:rPr>
      </w:pPr>
    </w:p>
    <w:p w14:paraId="06C587A0" w14:textId="792E06AE" w:rsidR="00112C9A" w:rsidRPr="006C1463" w:rsidRDefault="00112C9A" w:rsidP="00112C9A">
      <w:pPr>
        <w:rPr>
          <w:b/>
          <w:bCs/>
          <w:bdr w:val="none" w:sz="0" w:space="0" w:color="auto" w:frame="1"/>
        </w:rPr>
      </w:pPr>
      <w:r w:rsidRPr="006C1463">
        <w:rPr>
          <w:b/>
          <w:bCs/>
          <w:bdr w:val="none" w:sz="0" w:space="0" w:color="auto" w:frame="1"/>
        </w:rPr>
        <w:t>Section 840.70  Eligible Grant Expenditures</w:t>
      </w:r>
    </w:p>
    <w:p w14:paraId="62F0A9EA" w14:textId="77777777" w:rsidR="00112C9A" w:rsidRPr="006C1463" w:rsidRDefault="00112C9A" w:rsidP="00112C9A">
      <w:pPr>
        <w:rPr>
          <w:bdr w:val="none" w:sz="0" w:space="0" w:color="auto" w:frame="1"/>
        </w:rPr>
      </w:pPr>
    </w:p>
    <w:p w14:paraId="45B356F7" w14:textId="77777777" w:rsidR="00112C9A" w:rsidRPr="006C1463" w:rsidRDefault="00112C9A" w:rsidP="00112C9A">
      <w:pPr>
        <w:rPr>
          <w:bdr w:val="none" w:sz="0" w:space="0" w:color="auto" w:frame="1"/>
        </w:rPr>
      </w:pPr>
      <w:r w:rsidRPr="006C1463">
        <w:rPr>
          <w:bdr w:val="none" w:sz="0" w:space="0" w:color="auto" w:frame="1"/>
        </w:rPr>
        <w:t xml:space="preserve">Grant expenditures for Program projects must comply with </w:t>
      </w:r>
      <w:proofErr w:type="spellStart"/>
      <w:r w:rsidRPr="006C1463">
        <w:rPr>
          <w:bdr w:val="none" w:sz="0" w:space="0" w:color="auto" w:frame="1"/>
        </w:rPr>
        <w:t>GATA</w:t>
      </w:r>
      <w:proofErr w:type="spellEnd"/>
      <w:r w:rsidRPr="006C1463">
        <w:rPr>
          <w:bdr w:val="none" w:sz="0" w:space="0" w:color="auto" w:frame="1"/>
        </w:rPr>
        <w:t>, the Uniform Guidance and the funding source, be reasonable and necessary, and support the allowable grant project activities set forth in Section 840.50.  Eligible budget cost categories for this Program include the following:</w:t>
      </w:r>
    </w:p>
    <w:p w14:paraId="0C1C1D39" w14:textId="77777777" w:rsidR="00112C9A" w:rsidRPr="006C1463" w:rsidRDefault="00112C9A" w:rsidP="00112C9A">
      <w:pPr>
        <w:rPr>
          <w:bdr w:val="none" w:sz="0" w:space="0" w:color="auto" w:frame="1"/>
        </w:rPr>
      </w:pPr>
    </w:p>
    <w:p w14:paraId="2D99BEDE" w14:textId="12F214A7" w:rsidR="00112C9A" w:rsidRPr="006C1463" w:rsidRDefault="00112C9A" w:rsidP="00112C9A">
      <w:pPr>
        <w:ind w:left="720"/>
        <w:rPr>
          <w:bdr w:val="none" w:sz="0" w:space="0" w:color="auto" w:frame="1"/>
        </w:rPr>
      </w:pPr>
      <w:r w:rsidRPr="006C1463">
        <w:rPr>
          <w:bdr w:val="none" w:sz="0" w:space="0" w:color="auto" w:frame="1"/>
        </w:rPr>
        <w:t>a)</w:t>
      </w:r>
      <w:r w:rsidRPr="006C1463">
        <w:rPr>
          <w:bdr w:val="none" w:sz="0" w:space="0" w:color="auto" w:frame="1"/>
        </w:rPr>
        <w:tab/>
        <w:t xml:space="preserve">Personnel (Clean Jobs Workforce Network Hubs </w:t>
      </w:r>
      <w:r w:rsidR="00986046" w:rsidRPr="006C1463">
        <w:rPr>
          <w:bdr w:val="none" w:sz="0" w:space="0" w:color="auto" w:frame="1"/>
        </w:rPr>
        <w:t>P</w:t>
      </w:r>
      <w:r w:rsidRPr="006C1463">
        <w:rPr>
          <w:bdr w:val="none" w:sz="0" w:space="0" w:color="auto" w:frame="1"/>
        </w:rPr>
        <w:t>rogram staff);</w:t>
      </w:r>
    </w:p>
    <w:p w14:paraId="7E3C1619" w14:textId="77777777" w:rsidR="00112C9A" w:rsidRPr="006C1463" w:rsidRDefault="00112C9A" w:rsidP="00205CA9">
      <w:pPr>
        <w:rPr>
          <w:bdr w:val="none" w:sz="0" w:space="0" w:color="auto" w:frame="1"/>
        </w:rPr>
      </w:pPr>
    </w:p>
    <w:p w14:paraId="6228B9E9" w14:textId="77777777" w:rsidR="00112C9A" w:rsidRPr="006C1463" w:rsidRDefault="00112C9A" w:rsidP="00112C9A">
      <w:pPr>
        <w:ind w:left="720"/>
        <w:rPr>
          <w:bdr w:val="none" w:sz="0" w:space="0" w:color="auto" w:frame="1"/>
        </w:rPr>
      </w:pPr>
      <w:r w:rsidRPr="006C1463">
        <w:rPr>
          <w:bdr w:val="none" w:sz="0" w:space="0" w:color="auto" w:frame="1"/>
        </w:rPr>
        <w:t>b)</w:t>
      </w:r>
      <w:r w:rsidRPr="006C1463">
        <w:rPr>
          <w:bdr w:val="none" w:sz="0" w:space="0" w:color="auto" w:frame="1"/>
        </w:rPr>
        <w:tab/>
        <w:t>Personnel (Supportive services delivery staff);</w:t>
      </w:r>
    </w:p>
    <w:p w14:paraId="4F711129" w14:textId="77777777" w:rsidR="00112C9A" w:rsidRPr="006C1463" w:rsidRDefault="00112C9A" w:rsidP="00205CA9">
      <w:pPr>
        <w:rPr>
          <w:bdr w:val="none" w:sz="0" w:space="0" w:color="auto" w:frame="1"/>
        </w:rPr>
      </w:pPr>
    </w:p>
    <w:p w14:paraId="3FAC32DA" w14:textId="194F1F8D" w:rsidR="00112C9A" w:rsidRPr="006C1463" w:rsidRDefault="00112C9A" w:rsidP="00112C9A">
      <w:pPr>
        <w:ind w:left="720"/>
        <w:rPr>
          <w:bdr w:val="none" w:sz="0" w:space="0" w:color="auto" w:frame="1"/>
        </w:rPr>
      </w:pPr>
      <w:r w:rsidRPr="006C1463">
        <w:rPr>
          <w:bdr w:val="none" w:sz="0" w:space="0" w:color="auto" w:frame="1"/>
        </w:rPr>
        <w:t>c)</w:t>
      </w:r>
      <w:r w:rsidRPr="006C1463">
        <w:rPr>
          <w:bdr w:val="none" w:sz="0" w:space="0" w:color="auto" w:frame="1"/>
        </w:rPr>
        <w:tab/>
        <w:t xml:space="preserve">Fringe benefits (Clean Jobs Workforce Network Hubs </w:t>
      </w:r>
      <w:r w:rsidR="00986046" w:rsidRPr="006C1463">
        <w:rPr>
          <w:bdr w:val="none" w:sz="0" w:space="0" w:color="auto" w:frame="1"/>
        </w:rPr>
        <w:t>P</w:t>
      </w:r>
      <w:r w:rsidRPr="006C1463">
        <w:rPr>
          <w:bdr w:val="none" w:sz="0" w:space="0" w:color="auto" w:frame="1"/>
        </w:rPr>
        <w:t>rogram staff);</w:t>
      </w:r>
    </w:p>
    <w:p w14:paraId="4C27B0AF" w14:textId="77777777" w:rsidR="00112C9A" w:rsidRPr="006C1463" w:rsidRDefault="00112C9A" w:rsidP="00205CA9">
      <w:pPr>
        <w:rPr>
          <w:bdr w:val="none" w:sz="0" w:space="0" w:color="auto" w:frame="1"/>
        </w:rPr>
      </w:pPr>
    </w:p>
    <w:p w14:paraId="29B1FB19" w14:textId="77777777" w:rsidR="00112C9A" w:rsidRPr="006C1463" w:rsidRDefault="00112C9A" w:rsidP="00112C9A">
      <w:pPr>
        <w:ind w:left="720"/>
        <w:rPr>
          <w:bdr w:val="none" w:sz="0" w:space="0" w:color="auto" w:frame="1"/>
        </w:rPr>
      </w:pPr>
      <w:r w:rsidRPr="006C1463">
        <w:rPr>
          <w:bdr w:val="none" w:sz="0" w:space="0" w:color="auto" w:frame="1"/>
        </w:rPr>
        <w:t>d)</w:t>
      </w:r>
      <w:r w:rsidRPr="006C1463">
        <w:rPr>
          <w:bdr w:val="none" w:sz="0" w:space="0" w:color="auto" w:frame="1"/>
        </w:rPr>
        <w:tab/>
        <w:t>Fringe benefits (Supportive services delivery staff);</w:t>
      </w:r>
    </w:p>
    <w:p w14:paraId="2BFAB989" w14:textId="77777777" w:rsidR="00112C9A" w:rsidRPr="006C1463" w:rsidRDefault="00112C9A" w:rsidP="00205CA9">
      <w:pPr>
        <w:rPr>
          <w:bdr w:val="none" w:sz="0" w:space="0" w:color="auto" w:frame="1"/>
        </w:rPr>
      </w:pPr>
    </w:p>
    <w:p w14:paraId="4CAC933D" w14:textId="77777777" w:rsidR="00112C9A" w:rsidRPr="006C1463" w:rsidRDefault="00112C9A" w:rsidP="00112C9A">
      <w:pPr>
        <w:ind w:left="720"/>
        <w:rPr>
          <w:bdr w:val="none" w:sz="0" w:space="0" w:color="auto" w:frame="1"/>
        </w:rPr>
      </w:pPr>
      <w:r w:rsidRPr="006C1463">
        <w:rPr>
          <w:bdr w:val="none" w:sz="0" w:space="0" w:color="auto" w:frame="1"/>
        </w:rPr>
        <w:t>e)</w:t>
      </w:r>
      <w:r w:rsidRPr="006C1463">
        <w:rPr>
          <w:bdr w:val="none" w:sz="0" w:space="0" w:color="auto" w:frame="1"/>
        </w:rPr>
        <w:tab/>
        <w:t>Travel;</w:t>
      </w:r>
    </w:p>
    <w:p w14:paraId="1399562B" w14:textId="77777777" w:rsidR="00112C9A" w:rsidRPr="006C1463" w:rsidRDefault="00112C9A" w:rsidP="00205CA9">
      <w:pPr>
        <w:rPr>
          <w:bdr w:val="none" w:sz="0" w:space="0" w:color="auto" w:frame="1"/>
        </w:rPr>
      </w:pPr>
    </w:p>
    <w:p w14:paraId="7C8B5C46" w14:textId="77777777" w:rsidR="00112C9A" w:rsidRPr="006C1463" w:rsidRDefault="00112C9A" w:rsidP="00112C9A">
      <w:pPr>
        <w:ind w:left="720"/>
        <w:rPr>
          <w:bdr w:val="none" w:sz="0" w:space="0" w:color="auto" w:frame="1"/>
        </w:rPr>
      </w:pPr>
      <w:r w:rsidRPr="006C1463">
        <w:rPr>
          <w:bdr w:val="none" w:sz="0" w:space="0" w:color="auto" w:frame="1"/>
        </w:rPr>
        <w:t>f)</w:t>
      </w:r>
      <w:r w:rsidRPr="006C1463">
        <w:rPr>
          <w:bdr w:val="none" w:sz="0" w:space="0" w:color="auto" w:frame="1"/>
        </w:rPr>
        <w:tab/>
        <w:t>Equipment;</w:t>
      </w:r>
    </w:p>
    <w:p w14:paraId="095FF387" w14:textId="77777777" w:rsidR="00112C9A" w:rsidRPr="006C1463" w:rsidRDefault="00112C9A" w:rsidP="00205CA9">
      <w:pPr>
        <w:rPr>
          <w:bdr w:val="none" w:sz="0" w:space="0" w:color="auto" w:frame="1"/>
        </w:rPr>
      </w:pPr>
    </w:p>
    <w:p w14:paraId="410E2C87" w14:textId="77777777" w:rsidR="00112C9A" w:rsidRPr="006C1463" w:rsidRDefault="00112C9A" w:rsidP="00112C9A">
      <w:pPr>
        <w:ind w:left="720"/>
        <w:rPr>
          <w:bdr w:val="none" w:sz="0" w:space="0" w:color="auto" w:frame="1"/>
        </w:rPr>
      </w:pPr>
      <w:r w:rsidRPr="006C1463">
        <w:rPr>
          <w:bdr w:val="none" w:sz="0" w:space="0" w:color="auto" w:frame="1"/>
        </w:rPr>
        <w:t>g)</w:t>
      </w:r>
      <w:r w:rsidRPr="006C1463">
        <w:rPr>
          <w:bdr w:val="none" w:sz="0" w:space="0" w:color="auto" w:frame="1"/>
        </w:rPr>
        <w:tab/>
        <w:t xml:space="preserve">Supplies; </w:t>
      </w:r>
    </w:p>
    <w:p w14:paraId="57CF1082" w14:textId="77777777" w:rsidR="00112C9A" w:rsidRPr="006C1463" w:rsidRDefault="00112C9A" w:rsidP="00205CA9">
      <w:pPr>
        <w:rPr>
          <w:bdr w:val="none" w:sz="0" w:space="0" w:color="auto" w:frame="1"/>
        </w:rPr>
      </w:pPr>
    </w:p>
    <w:p w14:paraId="3DB9206C" w14:textId="77777777" w:rsidR="00112C9A" w:rsidRPr="006C1463" w:rsidRDefault="00112C9A" w:rsidP="00112C9A">
      <w:pPr>
        <w:ind w:left="1440" w:hanging="720"/>
        <w:rPr>
          <w:bdr w:val="none" w:sz="0" w:space="0" w:color="auto" w:frame="1"/>
        </w:rPr>
      </w:pPr>
      <w:r w:rsidRPr="006C1463">
        <w:rPr>
          <w:bdr w:val="none" w:sz="0" w:space="0" w:color="auto" w:frame="1"/>
        </w:rPr>
        <w:t>h)</w:t>
      </w:r>
      <w:r w:rsidRPr="006C1463">
        <w:rPr>
          <w:bdr w:val="none" w:sz="0" w:space="0" w:color="auto" w:frame="1"/>
        </w:rPr>
        <w:tab/>
        <w:t>Contractual services and subawards (Clean Jobs Workforce Network Program services);</w:t>
      </w:r>
    </w:p>
    <w:p w14:paraId="021D96DF" w14:textId="77777777" w:rsidR="00112C9A" w:rsidRPr="006C1463" w:rsidRDefault="00112C9A" w:rsidP="00205CA9">
      <w:pPr>
        <w:rPr>
          <w:bdr w:val="none" w:sz="0" w:space="0" w:color="auto" w:frame="1"/>
        </w:rPr>
      </w:pPr>
    </w:p>
    <w:p w14:paraId="44318F00" w14:textId="77777777" w:rsidR="00112C9A" w:rsidRPr="006C1463" w:rsidRDefault="00112C9A" w:rsidP="00112C9A">
      <w:pPr>
        <w:ind w:left="720"/>
        <w:rPr>
          <w:bdr w:val="none" w:sz="0" w:space="0" w:color="auto" w:frame="1"/>
        </w:rPr>
      </w:pPr>
      <w:proofErr w:type="spellStart"/>
      <w:r w:rsidRPr="006C1463">
        <w:rPr>
          <w:bdr w:val="none" w:sz="0" w:space="0" w:color="auto" w:frame="1"/>
        </w:rPr>
        <w:t>i</w:t>
      </w:r>
      <w:proofErr w:type="spellEnd"/>
      <w:r w:rsidRPr="006C1463">
        <w:rPr>
          <w:bdr w:val="none" w:sz="0" w:space="0" w:color="auto" w:frame="1"/>
        </w:rPr>
        <w:t>)</w:t>
      </w:r>
      <w:r w:rsidRPr="006C1463">
        <w:rPr>
          <w:bdr w:val="none" w:sz="0" w:space="0" w:color="auto" w:frame="1"/>
        </w:rPr>
        <w:tab/>
        <w:t>Contractual services and subawards (Supportive services delivery);</w:t>
      </w:r>
    </w:p>
    <w:p w14:paraId="3C47D05D" w14:textId="77777777" w:rsidR="00112C9A" w:rsidRPr="006C1463" w:rsidRDefault="00112C9A" w:rsidP="00205CA9">
      <w:pPr>
        <w:rPr>
          <w:bdr w:val="none" w:sz="0" w:space="0" w:color="auto" w:frame="1"/>
        </w:rPr>
      </w:pPr>
    </w:p>
    <w:p w14:paraId="2A1156B4" w14:textId="77777777" w:rsidR="00112C9A" w:rsidRPr="006C1463" w:rsidRDefault="00112C9A" w:rsidP="00112C9A">
      <w:pPr>
        <w:ind w:left="720"/>
        <w:rPr>
          <w:bdr w:val="none" w:sz="0" w:space="0" w:color="auto" w:frame="1"/>
        </w:rPr>
      </w:pPr>
      <w:r w:rsidRPr="006C1463">
        <w:rPr>
          <w:bdr w:val="none" w:sz="0" w:space="0" w:color="auto" w:frame="1"/>
        </w:rPr>
        <w:t>j)</w:t>
      </w:r>
      <w:r w:rsidRPr="006C1463">
        <w:rPr>
          <w:bdr w:val="none" w:sz="0" w:space="0" w:color="auto" w:frame="1"/>
        </w:rPr>
        <w:tab/>
        <w:t>Consultant services and expenses;</w:t>
      </w:r>
    </w:p>
    <w:p w14:paraId="763805D6" w14:textId="77777777" w:rsidR="00112C9A" w:rsidRPr="006C1463" w:rsidRDefault="00112C9A" w:rsidP="00205CA9">
      <w:pPr>
        <w:rPr>
          <w:bdr w:val="none" w:sz="0" w:space="0" w:color="auto" w:frame="1"/>
        </w:rPr>
      </w:pPr>
    </w:p>
    <w:p w14:paraId="5E44E9C3" w14:textId="77777777" w:rsidR="00112C9A" w:rsidRPr="006C1463" w:rsidRDefault="00112C9A" w:rsidP="00112C9A">
      <w:pPr>
        <w:ind w:left="720"/>
        <w:rPr>
          <w:bdr w:val="none" w:sz="0" w:space="0" w:color="auto" w:frame="1"/>
        </w:rPr>
      </w:pPr>
      <w:r w:rsidRPr="006C1463">
        <w:rPr>
          <w:bdr w:val="none" w:sz="0" w:space="0" w:color="auto" w:frame="1"/>
        </w:rPr>
        <w:t>k)</w:t>
      </w:r>
      <w:r w:rsidRPr="006C1463">
        <w:rPr>
          <w:bdr w:val="none" w:sz="0" w:space="0" w:color="auto" w:frame="1"/>
        </w:rPr>
        <w:tab/>
        <w:t>Occupancy;</w:t>
      </w:r>
    </w:p>
    <w:p w14:paraId="14C8C3F8" w14:textId="77777777" w:rsidR="00112C9A" w:rsidRPr="006C1463" w:rsidRDefault="00112C9A" w:rsidP="00205CA9">
      <w:pPr>
        <w:rPr>
          <w:bdr w:val="none" w:sz="0" w:space="0" w:color="auto" w:frame="1"/>
        </w:rPr>
      </w:pPr>
    </w:p>
    <w:p w14:paraId="7512CAAC" w14:textId="04A3C3B9" w:rsidR="00112C9A" w:rsidRPr="006C1463" w:rsidRDefault="00112C9A" w:rsidP="00112C9A">
      <w:pPr>
        <w:ind w:left="720"/>
        <w:rPr>
          <w:bdr w:val="none" w:sz="0" w:space="0" w:color="auto" w:frame="1"/>
        </w:rPr>
      </w:pPr>
      <w:r w:rsidRPr="006C1463">
        <w:rPr>
          <w:bdr w:val="none" w:sz="0" w:space="0" w:color="auto" w:frame="1"/>
        </w:rPr>
        <w:t>l)</w:t>
      </w:r>
      <w:r w:rsidRPr="006C1463">
        <w:rPr>
          <w:bdr w:val="none" w:sz="0" w:space="0" w:color="auto" w:frame="1"/>
        </w:rPr>
        <w:tab/>
        <w:t xml:space="preserve">Research and </w:t>
      </w:r>
      <w:r w:rsidR="007F0E20" w:rsidRPr="006C1463">
        <w:rPr>
          <w:bdr w:val="none" w:sz="0" w:space="0" w:color="auto" w:frame="1"/>
        </w:rPr>
        <w:t>d</w:t>
      </w:r>
      <w:r w:rsidRPr="006C1463">
        <w:rPr>
          <w:bdr w:val="none" w:sz="0" w:space="0" w:color="auto" w:frame="1"/>
        </w:rPr>
        <w:t>evelopment;</w:t>
      </w:r>
    </w:p>
    <w:p w14:paraId="6CF6108F" w14:textId="77777777" w:rsidR="00112C9A" w:rsidRPr="006C1463" w:rsidRDefault="00112C9A" w:rsidP="00205CA9">
      <w:pPr>
        <w:rPr>
          <w:bdr w:val="none" w:sz="0" w:space="0" w:color="auto" w:frame="1"/>
        </w:rPr>
      </w:pPr>
    </w:p>
    <w:p w14:paraId="36E62354" w14:textId="77777777" w:rsidR="00112C9A" w:rsidRPr="006C1463" w:rsidRDefault="00112C9A" w:rsidP="00112C9A">
      <w:pPr>
        <w:ind w:left="720"/>
        <w:rPr>
          <w:bdr w:val="none" w:sz="0" w:space="0" w:color="auto" w:frame="1"/>
        </w:rPr>
      </w:pPr>
      <w:r w:rsidRPr="006C1463">
        <w:rPr>
          <w:bdr w:val="none" w:sz="0" w:space="0" w:color="auto" w:frame="1"/>
        </w:rPr>
        <w:t>m)</w:t>
      </w:r>
      <w:r w:rsidRPr="006C1463">
        <w:rPr>
          <w:bdr w:val="none" w:sz="0" w:space="0" w:color="auto" w:frame="1"/>
        </w:rPr>
        <w:tab/>
        <w:t>Telecommunications;</w:t>
      </w:r>
    </w:p>
    <w:p w14:paraId="35E61E37" w14:textId="77777777" w:rsidR="00112C9A" w:rsidRPr="006C1463" w:rsidRDefault="00112C9A" w:rsidP="00205CA9">
      <w:pPr>
        <w:rPr>
          <w:bdr w:val="none" w:sz="0" w:space="0" w:color="auto" w:frame="1"/>
        </w:rPr>
      </w:pPr>
    </w:p>
    <w:p w14:paraId="5821EF82" w14:textId="77777777" w:rsidR="00112C9A" w:rsidRPr="006C1463" w:rsidRDefault="00112C9A" w:rsidP="00112C9A">
      <w:pPr>
        <w:ind w:left="720"/>
        <w:rPr>
          <w:bdr w:val="none" w:sz="0" w:space="0" w:color="auto" w:frame="1"/>
        </w:rPr>
      </w:pPr>
      <w:r w:rsidRPr="006C1463">
        <w:rPr>
          <w:bdr w:val="none" w:sz="0" w:space="0" w:color="auto" w:frame="1"/>
        </w:rPr>
        <w:t>n)</w:t>
      </w:r>
      <w:r w:rsidRPr="006C1463">
        <w:rPr>
          <w:bdr w:val="none" w:sz="0" w:space="0" w:color="auto" w:frame="1"/>
        </w:rPr>
        <w:tab/>
        <w:t>Staff training and education;</w:t>
      </w:r>
    </w:p>
    <w:p w14:paraId="28EE2BAA" w14:textId="77777777" w:rsidR="00112C9A" w:rsidRPr="006C1463" w:rsidRDefault="00112C9A" w:rsidP="00205CA9">
      <w:pPr>
        <w:rPr>
          <w:bdr w:val="none" w:sz="0" w:space="0" w:color="auto" w:frame="1"/>
        </w:rPr>
      </w:pPr>
    </w:p>
    <w:p w14:paraId="540DDFA4" w14:textId="77777777" w:rsidR="00112C9A" w:rsidRPr="006C1463" w:rsidRDefault="00112C9A" w:rsidP="00112C9A">
      <w:pPr>
        <w:ind w:left="720"/>
        <w:rPr>
          <w:bdr w:val="none" w:sz="0" w:space="0" w:color="auto" w:frame="1"/>
        </w:rPr>
      </w:pPr>
      <w:r w:rsidRPr="006C1463">
        <w:rPr>
          <w:bdr w:val="none" w:sz="0" w:space="0" w:color="auto" w:frame="1"/>
        </w:rPr>
        <w:t>o)</w:t>
      </w:r>
      <w:r w:rsidRPr="006C1463">
        <w:rPr>
          <w:bdr w:val="none" w:sz="0" w:space="0" w:color="auto" w:frame="1"/>
        </w:rPr>
        <w:tab/>
        <w:t>Direct administrative costs;</w:t>
      </w:r>
    </w:p>
    <w:p w14:paraId="334969F9" w14:textId="77777777" w:rsidR="00112C9A" w:rsidRPr="006C1463" w:rsidRDefault="00112C9A" w:rsidP="00205CA9">
      <w:pPr>
        <w:rPr>
          <w:bdr w:val="none" w:sz="0" w:space="0" w:color="auto" w:frame="1"/>
        </w:rPr>
      </w:pPr>
    </w:p>
    <w:p w14:paraId="227355AB" w14:textId="77777777" w:rsidR="00112C9A" w:rsidRPr="006C1463" w:rsidRDefault="00112C9A" w:rsidP="00112C9A">
      <w:pPr>
        <w:ind w:left="720"/>
        <w:rPr>
          <w:bdr w:val="none" w:sz="0" w:space="0" w:color="auto" w:frame="1"/>
        </w:rPr>
      </w:pPr>
      <w:r w:rsidRPr="006C1463">
        <w:rPr>
          <w:bdr w:val="none" w:sz="0" w:space="0" w:color="auto" w:frame="1"/>
        </w:rPr>
        <w:t>p)</w:t>
      </w:r>
      <w:r w:rsidRPr="006C1463">
        <w:rPr>
          <w:bdr w:val="none" w:sz="0" w:space="0" w:color="auto" w:frame="1"/>
        </w:rPr>
        <w:tab/>
        <w:t xml:space="preserve">Miscellaneous costs; </w:t>
      </w:r>
    </w:p>
    <w:p w14:paraId="3DAA3D4A" w14:textId="77777777" w:rsidR="00112C9A" w:rsidRPr="006C1463" w:rsidRDefault="00112C9A" w:rsidP="00205CA9">
      <w:pPr>
        <w:rPr>
          <w:bdr w:val="none" w:sz="0" w:space="0" w:color="auto" w:frame="1"/>
        </w:rPr>
      </w:pPr>
    </w:p>
    <w:p w14:paraId="46FE1441" w14:textId="77777777" w:rsidR="00112C9A" w:rsidRPr="006C1463" w:rsidRDefault="00112C9A" w:rsidP="00112C9A">
      <w:pPr>
        <w:ind w:left="720"/>
        <w:rPr>
          <w:bdr w:val="none" w:sz="0" w:space="0" w:color="auto" w:frame="1"/>
        </w:rPr>
      </w:pPr>
      <w:r w:rsidRPr="006C1463">
        <w:rPr>
          <w:bdr w:val="none" w:sz="0" w:space="0" w:color="auto" w:frame="1"/>
        </w:rPr>
        <w:t>q)</w:t>
      </w:r>
      <w:r w:rsidRPr="006C1463">
        <w:rPr>
          <w:bdr w:val="none" w:sz="0" w:space="0" w:color="auto" w:frame="1"/>
        </w:rPr>
        <w:tab/>
        <w:t>Industry-focused training costs;</w:t>
      </w:r>
    </w:p>
    <w:p w14:paraId="1C5BC952" w14:textId="77777777" w:rsidR="00112C9A" w:rsidRPr="006C1463" w:rsidRDefault="00112C9A" w:rsidP="00205CA9">
      <w:pPr>
        <w:rPr>
          <w:bdr w:val="none" w:sz="0" w:space="0" w:color="auto" w:frame="1"/>
        </w:rPr>
      </w:pPr>
    </w:p>
    <w:p w14:paraId="0847221D" w14:textId="77777777" w:rsidR="00112C9A" w:rsidRPr="006C1463" w:rsidRDefault="00112C9A" w:rsidP="00112C9A">
      <w:pPr>
        <w:ind w:left="1440" w:hanging="720"/>
        <w:rPr>
          <w:bdr w:val="none" w:sz="0" w:space="0" w:color="auto" w:frame="1"/>
        </w:rPr>
      </w:pPr>
      <w:r w:rsidRPr="006C1463">
        <w:rPr>
          <w:bdr w:val="none" w:sz="0" w:space="0" w:color="auto" w:frame="1"/>
        </w:rPr>
        <w:t>r)</w:t>
      </w:r>
      <w:r w:rsidRPr="006C1463">
        <w:rPr>
          <w:bdr w:val="none" w:sz="0" w:space="0" w:color="auto" w:frame="1"/>
        </w:rPr>
        <w:tab/>
        <w:t>Supportive services (including wrap-around, student support and transition support); and</w:t>
      </w:r>
    </w:p>
    <w:p w14:paraId="2BF4656A" w14:textId="77777777" w:rsidR="00112C9A" w:rsidRPr="006C1463" w:rsidRDefault="00112C9A" w:rsidP="00205CA9">
      <w:pPr>
        <w:rPr>
          <w:bdr w:val="none" w:sz="0" w:space="0" w:color="auto" w:frame="1"/>
        </w:rPr>
      </w:pPr>
    </w:p>
    <w:p w14:paraId="59E353CC" w14:textId="77777777" w:rsidR="00112C9A" w:rsidRPr="006C1463" w:rsidRDefault="00112C9A" w:rsidP="00112C9A">
      <w:pPr>
        <w:ind w:left="720"/>
        <w:rPr>
          <w:bdr w:val="none" w:sz="0" w:space="0" w:color="auto" w:frame="1"/>
        </w:rPr>
      </w:pPr>
      <w:r w:rsidRPr="006C1463">
        <w:rPr>
          <w:bdr w:val="none" w:sz="0" w:space="0" w:color="auto" w:frame="1"/>
        </w:rPr>
        <w:lastRenderedPageBreak/>
        <w:t>s)</w:t>
      </w:r>
      <w:r w:rsidRPr="006C1463">
        <w:rPr>
          <w:bdr w:val="none" w:sz="0" w:space="0" w:color="auto" w:frame="1"/>
        </w:rPr>
        <w:tab/>
        <w:t>Indirect costs.</w:t>
      </w:r>
    </w:p>
    <w:sectPr w:rsidR="00112C9A" w:rsidRPr="006C14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F239" w14:textId="77777777" w:rsidR="00112C9A" w:rsidRDefault="00112C9A">
      <w:r>
        <w:separator/>
      </w:r>
    </w:p>
  </w:endnote>
  <w:endnote w:type="continuationSeparator" w:id="0">
    <w:p w14:paraId="06F1E773" w14:textId="77777777" w:rsidR="00112C9A" w:rsidRDefault="0011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83EB" w14:textId="77777777" w:rsidR="00112C9A" w:rsidRDefault="00112C9A">
      <w:r>
        <w:separator/>
      </w:r>
    </w:p>
  </w:footnote>
  <w:footnote w:type="continuationSeparator" w:id="0">
    <w:p w14:paraId="7A1E1BB4" w14:textId="77777777" w:rsidR="00112C9A" w:rsidRDefault="00112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9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2C9A"/>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CA9"/>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06F"/>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463"/>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E2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046"/>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8E2B"/>
  <w15:chartTrackingRefBased/>
  <w15:docId w15:val="{FC2CAEAF-FBE1-4EED-BA38-2D0E312B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00765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986</Characters>
  <Application>Microsoft Office Word</Application>
  <DocSecurity>0</DocSecurity>
  <Lines>8</Lines>
  <Paragraphs>2</Paragraphs>
  <ScaleCrop>false</ScaleCrop>
  <Company>Illinois General Assembly</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2024-06-24T19:21:00Z</dcterms:created>
  <dcterms:modified xsi:type="dcterms:W3CDTF">2025-05-30T13:26:00Z</dcterms:modified>
</cp:coreProperties>
</file>