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545" w:rsidRDefault="00020545" w:rsidP="00020545">
      <w:pPr>
        <w:widowControl w:val="0"/>
        <w:autoSpaceDE w:val="0"/>
        <w:autoSpaceDN w:val="0"/>
        <w:adjustRightInd w:val="0"/>
      </w:pPr>
    </w:p>
    <w:p w:rsidR="00020545" w:rsidRDefault="00020545" w:rsidP="00020545">
      <w:pPr>
        <w:widowControl w:val="0"/>
        <w:autoSpaceDE w:val="0"/>
        <w:autoSpaceDN w:val="0"/>
        <w:adjustRightInd w:val="0"/>
      </w:pPr>
      <w:r>
        <w:rPr>
          <w:b/>
          <w:bCs/>
        </w:rPr>
        <w:t>Section 555.70  Matching Funds</w:t>
      </w:r>
      <w:r>
        <w:t xml:space="preserve"> </w:t>
      </w:r>
    </w:p>
    <w:p w:rsidR="00020545" w:rsidRDefault="00020545" w:rsidP="00020545">
      <w:pPr>
        <w:widowControl w:val="0"/>
        <w:autoSpaceDE w:val="0"/>
        <w:autoSpaceDN w:val="0"/>
        <w:adjustRightInd w:val="0"/>
      </w:pPr>
    </w:p>
    <w:p w:rsidR="00020545" w:rsidRDefault="00020545" w:rsidP="00020545">
      <w:pPr>
        <w:widowControl w:val="0"/>
        <w:autoSpaceDE w:val="0"/>
        <w:autoSpaceDN w:val="0"/>
        <w:adjustRightInd w:val="0"/>
        <w:ind w:left="1440" w:hanging="720"/>
      </w:pPr>
      <w:r>
        <w:t>a)</w:t>
      </w:r>
      <w:r>
        <w:tab/>
      </w:r>
      <w:r w:rsidR="00D206C2">
        <w:t>The Grantee shall provide Matching Funds to be expended towards the Total Project Cost that</w:t>
      </w:r>
      <w:r w:rsidR="00625632">
        <w:t xml:space="preserve"> are</w:t>
      </w:r>
      <w:r>
        <w:t xml:space="preserve">: </w:t>
      </w:r>
    </w:p>
    <w:p w:rsidR="0000454A" w:rsidRDefault="0000454A" w:rsidP="00020545">
      <w:pPr>
        <w:widowControl w:val="0"/>
        <w:autoSpaceDE w:val="0"/>
        <w:autoSpaceDN w:val="0"/>
        <w:adjustRightInd w:val="0"/>
        <w:ind w:left="2160" w:hanging="720"/>
      </w:pPr>
    </w:p>
    <w:p w:rsidR="00020545" w:rsidRDefault="00020545" w:rsidP="00020545">
      <w:pPr>
        <w:widowControl w:val="0"/>
        <w:autoSpaceDE w:val="0"/>
        <w:autoSpaceDN w:val="0"/>
        <w:adjustRightInd w:val="0"/>
        <w:ind w:left="2160" w:hanging="720"/>
      </w:pPr>
      <w:r>
        <w:t>1)</w:t>
      </w:r>
      <w:r>
        <w:tab/>
      </w:r>
      <w:r w:rsidR="00625632">
        <w:t>Under</w:t>
      </w:r>
      <w:r>
        <w:t xml:space="preserve"> the control of the </w:t>
      </w:r>
      <w:r w:rsidR="00D206C2">
        <w:t>Grantee.  For purposes of the Grant, control shall mean that the Grantee can successfully demonstrate the following control and accountability requirements</w:t>
      </w:r>
      <w:r w:rsidR="00625632">
        <w:t>:</w:t>
      </w:r>
      <w:r>
        <w:t xml:space="preserve"> </w:t>
      </w:r>
    </w:p>
    <w:p w:rsidR="0000454A" w:rsidRDefault="0000454A" w:rsidP="00020545">
      <w:pPr>
        <w:widowControl w:val="0"/>
        <w:autoSpaceDE w:val="0"/>
        <w:autoSpaceDN w:val="0"/>
        <w:adjustRightInd w:val="0"/>
        <w:ind w:left="2160" w:hanging="720"/>
      </w:pPr>
    </w:p>
    <w:p w:rsidR="00D206C2" w:rsidRDefault="00D206C2" w:rsidP="001A6CD4">
      <w:pPr>
        <w:widowControl w:val="0"/>
        <w:autoSpaceDE w:val="0"/>
        <w:autoSpaceDN w:val="0"/>
        <w:adjustRightInd w:val="0"/>
        <w:ind w:left="2880" w:hanging="720"/>
      </w:pPr>
      <w:r>
        <w:t>A)</w:t>
      </w:r>
      <w:r>
        <w:tab/>
        <w:t>The Grantee's chief executive officer maintains responsibility for establishing review and approv</w:t>
      </w:r>
      <w:r w:rsidR="00625632">
        <w:t>al</w:t>
      </w:r>
      <w:r>
        <w:t xml:space="preserve"> policies and procedures with respect to the Grantee</w:t>
      </w:r>
      <w:r w:rsidR="00625632">
        <w:t>'</w:t>
      </w:r>
      <w:r>
        <w:t>s daily operations; and</w:t>
      </w:r>
    </w:p>
    <w:p w:rsidR="00D206C2" w:rsidRDefault="00D206C2" w:rsidP="00D206C2">
      <w:pPr>
        <w:widowControl w:val="0"/>
        <w:autoSpaceDE w:val="0"/>
        <w:autoSpaceDN w:val="0"/>
        <w:adjustRightInd w:val="0"/>
        <w:ind w:left="2520"/>
      </w:pPr>
    </w:p>
    <w:p w:rsidR="00D206C2" w:rsidRDefault="00D206C2" w:rsidP="00D206C2">
      <w:pPr>
        <w:widowControl w:val="0"/>
        <w:autoSpaceDE w:val="0"/>
        <w:autoSpaceDN w:val="0"/>
        <w:adjustRightInd w:val="0"/>
        <w:ind w:left="2880" w:hanging="720"/>
      </w:pPr>
      <w:r>
        <w:t>B)</w:t>
      </w:r>
      <w:r>
        <w:tab/>
        <w:t xml:space="preserve">The Grantee's chief executive officer has approval authority for expenses charged to the Grantee's operating budget and approval over the Grantee expenses attributable to the Grant.  Within this requirement, the Grantee's chief executive officer must be the person that reviews and approves the payment of invoices related to the </w:t>
      </w:r>
      <w:r w:rsidR="00625632">
        <w:t>g</w:t>
      </w:r>
      <w:r>
        <w:t xml:space="preserve">rant and </w:t>
      </w:r>
      <w:r w:rsidR="00625632">
        <w:t>m</w:t>
      </w:r>
      <w:r>
        <w:t>atch expenditures.</w:t>
      </w:r>
    </w:p>
    <w:p w:rsidR="00D206C2" w:rsidRDefault="00D206C2" w:rsidP="00020545">
      <w:pPr>
        <w:widowControl w:val="0"/>
        <w:autoSpaceDE w:val="0"/>
        <w:autoSpaceDN w:val="0"/>
        <w:adjustRightInd w:val="0"/>
        <w:ind w:left="2160" w:hanging="720"/>
      </w:pPr>
    </w:p>
    <w:p w:rsidR="00020545" w:rsidRDefault="00020545" w:rsidP="00020545">
      <w:pPr>
        <w:widowControl w:val="0"/>
        <w:autoSpaceDE w:val="0"/>
        <w:autoSpaceDN w:val="0"/>
        <w:adjustRightInd w:val="0"/>
        <w:ind w:left="2160" w:hanging="720"/>
      </w:pPr>
      <w:r>
        <w:t>2)</w:t>
      </w:r>
      <w:r>
        <w:tab/>
      </w:r>
      <w:r w:rsidR="00625632">
        <w:t xml:space="preserve">Identified </w:t>
      </w:r>
      <w:r w:rsidR="0076275C">
        <w:t xml:space="preserve"> </w:t>
      </w:r>
      <w:r>
        <w:t xml:space="preserve">in the Applicant's grant application for the applicable </w:t>
      </w:r>
      <w:r w:rsidR="00625632">
        <w:t>Fiscal Year</w:t>
      </w:r>
      <w:r w:rsidR="0096619A">
        <w:t>.</w:t>
      </w:r>
      <w:r>
        <w:t xml:space="preserve"> </w:t>
      </w:r>
    </w:p>
    <w:p w:rsidR="0000454A" w:rsidRDefault="0000454A" w:rsidP="00020545">
      <w:pPr>
        <w:widowControl w:val="0"/>
        <w:autoSpaceDE w:val="0"/>
        <w:autoSpaceDN w:val="0"/>
        <w:adjustRightInd w:val="0"/>
        <w:ind w:left="2160" w:hanging="720"/>
      </w:pPr>
    </w:p>
    <w:p w:rsidR="00D206C2" w:rsidRDefault="00D206C2" w:rsidP="00D206C2">
      <w:pPr>
        <w:widowControl w:val="0"/>
        <w:autoSpaceDE w:val="0"/>
        <w:autoSpaceDN w:val="0"/>
        <w:adjustRightInd w:val="0"/>
        <w:ind w:left="1440"/>
      </w:pPr>
      <w:r>
        <w:t>3)</w:t>
      </w:r>
      <w:r>
        <w:tab/>
      </w:r>
      <w:r w:rsidR="00625632">
        <w:t>E</w:t>
      </w:r>
      <w:r>
        <w:t>xpended during the applicable grant award period.</w:t>
      </w:r>
    </w:p>
    <w:p w:rsidR="00D206C2" w:rsidRDefault="00D206C2" w:rsidP="00D206C2">
      <w:pPr>
        <w:widowControl w:val="0"/>
        <w:autoSpaceDE w:val="0"/>
        <w:autoSpaceDN w:val="0"/>
        <w:adjustRightInd w:val="0"/>
        <w:ind w:left="2160"/>
      </w:pPr>
    </w:p>
    <w:p w:rsidR="00D206C2" w:rsidRDefault="00D206C2" w:rsidP="00D206C2">
      <w:pPr>
        <w:widowControl w:val="0"/>
        <w:autoSpaceDE w:val="0"/>
        <w:autoSpaceDN w:val="0"/>
        <w:adjustRightInd w:val="0"/>
        <w:ind w:left="2160" w:hanging="720"/>
      </w:pPr>
      <w:r>
        <w:t>4)</w:t>
      </w:r>
      <w:r>
        <w:tab/>
      </w:r>
      <w:r w:rsidR="00625632">
        <w:t>S</w:t>
      </w:r>
      <w:r>
        <w:t>upported by records of deposit and documentation of Eligible Expenditures.</w:t>
      </w:r>
    </w:p>
    <w:p w:rsidR="00D206C2" w:rsidRDefault="00D206C2" w:rsidP="00D206C2">
      <w:pPr>
        <w:widowControl w:val="0"/>
        <w:autoSpaceDE w:val="0"/>
        <w:autoSpaceDN w:val="0"/>
        <w:adjustRightInd w:val="0"/>
        <w:ind w:left="2160"/>
      </w:pPr>
    </w:p>
    <w:p w:rsidR="00D206C2" w:rsidRDefault="00D206C2" w:rsidP="00D206C2">
      <w:pPr>
        <w:widowControl w:val="0"/>
        <w:autoSpaceDE w:val="0"/>
        <w:autoSpaceDN w:val="0"/>
        <w:adjustRightInd w:val="0"/>
        <w:ind w:left="2160" w:hanging="720"/>
      </w:pPr>
      <w:r>
        <w:t>5)</w:t>
      </w:r>
      <w:r>
        <w:tab/>
      </w:r>
      <w:r w:rsidR="00625632">
        <w:t>N</w:t>
      </w:r>
      <w:r>
        <w:t>ecessary and irrevocably obligated and used towards completion of the Project.</w:t>
      </w:r>
    </w:p>
    <w:p w:rsidR="00D206C2" w:rsidRDefault="00D206C2" w:rsidP="00D206C2">
      <w:pPr>
        <w:widowControl w:val="0"/>
        <w:autoSpaceDE w:val="0"/>
        <w:autoSpaceDN w:val="0"/>
        <w:adjustRightInd w:val="0"/>
        <w:ind w:left="1440"/>
      </w:pPr>
    </w:p>
    <w:p w:rsidR="00D206C2" w:rsidRPr="00237E63" w:rsidRDefault="00D206C2" w:rsidP="00D206C2">
      <w:pPr>
        <w:widowControl w:val="0"/>
        <w:tabs>
          <w:tab w:val="left" w:pos="1440"/>
        </w:tabs>
        <w:autoSpaceDE w:val="0"/>
        <w:autoSpaceDN w:val="0"/>
        <w:adjustRightInd w:val="0"/>
        <w:ind w:left="1440" w:hanging="720"/>
        <w:rPr>
          <w:u w:val="single"/>
        </w:rPr>
      </w:pPr>
      <w:r w:rsidRPr="00237E63">
        <w:t>b)</w:t>
      </w:r>
      <w:r w:rsidRPr="00237E63">
        <w:tab/>
        <w:t xml:space="preserve">Each Grantee shall provide matching funds equal to no less than 50% of the </w:t>
      </w:r>
      <w:r w:rsidR="00625632" w:rsidRPr="00237E63">
        <w:t>G</w:t>
      </w:r>
      <w:r w:rsidRPr="00237E63">
        <w:t xml:space="preserve">rant </w:t>
      </w:r>
      <w:r w:rsidR="00625632" w:rsidRPr="00237E63">
        <w:t>A</w:t>
      </w:r>
      <w:r w:rsidRPr="00237E63">
        <w:t xml:space="preserve">mount.  If Grantee fails to match any portion of the grant award in a given </w:t>
      </w:r>
      <w:r w:rsidR="00625632" w:rsidRPr="00237E63">
        <w:t>F</w:t>
      </w:r>
      <w:r w:rsidRPr="00237E63">
        <w:t xml:space="preserve">iscal </w:t>
      </w:r>
      <w:r w:rsidR="00625632" w:rsidRPr="00237E63">
        <w:t>Y</w:t>
      </w:r>
      <w:r w:rsidRPr="00237E63">
        <w:t>ear, that portion of the grant shall be refunded to the Department in accordance with the terms of the Grant Agreement.  In-kind contributions shall not exceed 25% of Matching Funds.</w:t>
      </w:r>
    </w:p>
    <w:p w:rsidR="00D206C2" w:rsidRDefault="00D206C2" w:rsidP="00156D82">
      <w:pPr>
        <w:widowControl w:val="0"/>
        <w:tabs>
          <w:tab w:val="left" w:pos="1440"/>
        </w:tabs>
        <w:autoSpaceDE w:val="0"/>
        <w:autoSpaceDN w:val="0"/>
        <w:adjustRightInd w:val="0"/>
      </w:pPr>
    </w:p>
    <w:p w:rsidR="00020545" w:rsidRDefault="00D206C2" w:rsidP="00020545">
      <w:pPr>
        <w:widowControl w:val="0"/>
        <w:autoSpaceDE w:val="0"/>
        <w:autoSpaceDN w:val="0"/>
        <w:adjustRightInd w:val="0"/>
        <w:ind w:left="1440" w:hanging="720"/>
      </w:pPr>
      <w:r>
        <w:t>c)</w:t>
      </w:r>
      <w:r w:rsidR="00020545">
        <w:tab/>
      </w:r>
      <w:r w:rsidR="00625632">
        <w:t>Allowable Matching Funds include</w:t>
      </w:r>
      <w:r w:rsidR="00020545">
        <w:t xml:space="preserve">: </w:t>
      </w:r>
    </w:p>
    <w:p w:rsidR="0000454A" w:rsidRDefault="0000454A" w:rsidP="00020545">
      <w:pPr>
        <w:widowControl w:val="0"/>
        <w:autoSpaceDE w:val="0"/>
        <w:autoSpaceDN w:val="0"/>
        <w:adjustRightInd w:val="0"/>
        <w:ind w:left="2160" w:hanging="720"/>
      </w:pPr>
    </w:p>
    <w:p w:rsidR="00020545" w:rsidRDefault="00020545" w:rsidP="00020545">
      <w:pPr>
        <w:widowControl w:val="0"/>
        <w:autoSpaceDE w:val="0"/>
        <w:autoSpaceDN w:val="0"/>
        <w:adjustRightInd w:val="0"/>
        <w:ind w:left="2160" w:hanging="720"/>
      </w:pPr>
      <w:r>
        <w:t>1)</w:t>
      </w:r>
      <w:r>
        <w:tab/>
        <w:t xml:space="preserve">Local hotel/motel taxes; </w:t>
      </w:r>
    </w:p>
    <w:p w:rsidR="0000454A" w:rsidRDefault="0000454A" w:rsidP="00020545">
      <w:pPr>
        <w:widowControl w:val="0"/>
        <w:autoSpaceDE w:val="0"/>
        <w:autoSpaceDN w:val="0"/>
        <w:adjustRightInd w:val="0"/>
        <w:ind w:left="2160" w:hanging="720"/>
      </w:pPr>
    </w:p>
    <w:p w:rsidR="00020545" w:rsidRDefault="00020545" w:rsidP="00020545">
      <w:pPr>
        <w:widowControl w:val="0"/>
        <w:autoSpaceDE w:val="0"/>
        <w:autoSpaceDN w:val="0"/>
        <w:adjustRightInd w:val="0"/>
        <w:ind w:left="2160" w:hanging="720"/>
      </w:pPr>
      <w:r>
        <w:t>2)</w:t>
      </w:r>
      <w:r>
        <w:tab/>
        <w:t xml:space="preserve">Membership dues; </w:t>
      </w:r>
    </w:p>
    <w:p w:rsidR="0000454A" w:rsidRDefault="0000454A" w:rsidP="00020545">
      <w:pPr>
        <w:widowControl w:val="0"/>
        <w:autoSpaceDE w:val="0"/>
        <w:autoSpaceDN w:val="0"/>
        <w:adjustRightInd w:val="0"/>
        <w:ind w:left="2160" w:hanging="720"/>
      </w:pPr>
    </w:p>
    <w:p w:rsidR="00020545" w:rsidRDefault="00020545" w:rsidP="00020545">
      <w:pPr>
        <w:widowControl w:val="0"/>
        <w:autoSpaceDE w:val="0"/>
        <w:autoSpaceDN w:val="0"/>
        <w:adjustRightInd w:val="0"/>
        <w:ind w:left="2160" w:hanging="720"/>
      </w:pPr>
      <w:r>
        <w:t>3)</w:t>
      </w:r>
      <w:r>
        <w:tab/>
        <w:t xml:space="preserve">Interest </w:t>
      </w:r>
      <w:r w:rsidR="00E8190F">
        <w:t xml:space="preserve">earned </w:t>
      </w:r>
      <w:r>
        <w:t>on local monies</w:t>
      </w:r>
      <w:r w:rsidR="00E8190F">
        <w:t xml:space="preserve"> and Grant Fund</w:t>
      </w:r>
      <w:r w:rsidR="00625632">
        <w:t>s</w:t>
      </w:r>
      <w:r>
        <w:t xml:space="preserve">; </w:t>
      </w:r>
    </w:p>
    <w:p w:rsidR="0000454A" w:rsidRDefault="0000454A" w:rsidP="00020545">
      <w:pPr>
        <w:widowControl w:val="0"/>
        <w:autoSpaceDE w:val="0"/>
        <w:autoSpaceDN w:val="0"/>
        <w:adjustRightInd w:val="0"/>
        <w:ind w:left="2160" w:hanging="720"/>
      </w:pPr>
    </w:p>
    <w:p w:rsidR="00020545" w:rsidRDefault="00020545" w:rsidP="00020545">
      <w:pPr>
        <w:widowControl w:val="0"/>
        <w:autoSpaceDE w:val="0"/>
        <w:autoSpaceDN w:val="0"/>
        <w:adjustRightInd w:val="0"/>
        <w:ind w:left="2160" w:hanging="720"/>
      </w:pPr>
      <w:r>
        <w:lastRenderedPageBreak/>
        <w:t>4)</w:t>
      </w:r>
      <w:r>
        <w:tab/>
        <w:t xml:space="preserve">Cash contributions; </w:t>
      </w:r>
    </w:p>
    <w:p w:rsidR="0000454A" w:rsidRDefault="0000454A" w:rsidP="00020545">
      <w:pPr>
        <w:widowControl w:val="0"/>
        <w:autoSpaceDE w:val="0"/>
        <w:autoSpaceDN w:val="0"/>
        <w:adjustRightInd w:val="0"/>
        <w:ind w:left="2160" w:hanging="720"/>
      </w:pPr>
    </w:p>
    <w:p w:rsidR="00020545" w:rsidRDefault="00020545" w:rsidP="00020545">
      <w:pPr>
        <w:widowControl w:val="0"/>
        <w:autoSpaceDE w:val="0"/>
        <w:autoSpaceDN w:val="0"/>
        <w:adjustRightInd w:val="0"/>
        <w:ind w:left="2160" w:hanging="720"/>
      </w:pPr>
      <w:r>
        <w:t>5)</w:t>
      </w:r>
      <w:r>
        <w:tab/>
        <w:t xml:space="preserve">Federal dollars deposited directly to the Grantee for tourism promotion purposes that do not require a match; and </w:t>
      </w:r>
    </w:p>
    <w:p w:rsidR="0000454A" w:rsidRDefault="0000454A" w:rsidP="00020545">
      <w:pPr>
        <w:widowControl w:val="0"/>
        <w:autoSpaceDE w:val="0"/>
        <w:autoSpaceDN w:val="0"/>
        <w:adjustRightInd w:val="0"/>
        <w:ind w:left="2160" w:hanging="720"/>
      </w:pPr>
    </w:p>
    <w:p w:rsidR="00020545" w:rsidRDefault="00020545" w:rsidP="00020545">
      <w:pPr>
        <w:widowControl w:val="0"/>
        <w:autoSpaceDE w:val="0"/>
        <w:autoSpaceDN w:val="0"/>
        <w:adjustRightInd w:val="0"/>
        <w:ind w:left="2160" w:hanging="720"/>
      </w:pPr>
      <w:r>
        <w:t>6)</w:t>
      </w:r>
      <w:r>
        <w:tab/>
        <w:t xml:space="preserve">In-kind </w:t>
      </w:r>
      <w:r w:rsidR="00E8190F">
        <w:t>Contributions</w:t>
      </w:r>
      <w:r>
        <w:t xml:space="preserve"> necessary to complete the </w:t>
      </w:r>
      <w:r w:rsidR="00E8190F">
        <w:t>Project</w:t>
      </w:r>
      <w:r>
        <w:t xml:space="preserve">.  In-kind </w:t>
      </w:r>
      <w:r w:rsidR="00E8190F">
        <w:t>Contributions</w:t>
      </w:r>
      <w:r>
        <w:t xml:space="preserve"> shall not exceed 25% of the match </w:t>
      </w:r>
      <w:r w:rsidR="00E8190F">
        <w:t>requirement</w:t>
      </w:r>
      <w:r>
        <w:t xml:space="preserve">. </w:t>
      </w:r>
    </w:p>
    <w:p w:rsidR="0000454A" w:rsidRDefault="0000454A" w:rsidP="00020545">
      <w:pPr>
        <w:widowControl w:val="0"/>
        <w:autoSpaceDE w:val="0"/>
        <w:autoSpaceDN w:val="0"/>
        <w:adjustRightInd w:val="0"/>
        <w:ind w:left="1440" w:hanging="720"/>
      </w:pPr>
    </w:p>
    <w:p w:rsidR="00020545" w:rsidRDefault="00E8190F" w:rsidP="00020545">
      <w:pPr>
        <w:widowControl w:val="0"/>
        <w:autoSpaceDE w:val="0"/>
        <w:autoSpaceDN w:val="0"/>
        <w:adjustRightInd w:val="0"/>
        <w:ind w:left="1440" w:hanging="720"/>
      </w:pPr>
      <w:r>
        <w:t>d)</w:t>
      </w:r>
      <w:r w:rsidR="00020545">
        <w:tab/>
        <w:t>Ineligible Match:  The following monies shall not be considered Matching Funds and may not be used as a match for</w:t>
      </w:r>
      <w:r>
        <w:t xml:space="preserve"> Grant Funds</w:t>
      </w:r>
      <w:r w:rsidR="00020545">
        <w:t xml:space="preserve">: </w:t>
      </w:r>
    </w:p>
    <w:p w:rsidR="0000454A" w:rsidRDefault="0000454A" w:rsidP="00020545">
      <w:pPr>
        <w:widowControl w:val="0"/>
        <w:autoSpaceDE w:val="0"/>
        <w:autoSpaceDN w:val="0"/>
        <w:adjustRightInd w:val="0"/>
        <w:ind w:left="2160" w:hanging="720"/>
      </w:pPr>
    </w:p>
    <w:p w:rsidR="00E8190F" w:rsidRDefault="00E8190F">
      <w:pPr>
        <w:widowControl w:val="0"/>
        <w:autoSpaceDE w:val="0"/>
        <w:autoSpaceDN w:val="0"/>
        <w:adjustRightInd w:val="0"/>
        <w:ind w:left="2160" w:hanging="720"/>
      </w:pPr>
      <w:r>
        <w:t>1)</w:t>
      </w:r>
      <w:r>
        <w:tab/>
        <w:t>Costs incurred or funds expended outside the grant term identified in the Grant Agreement unless those costs are approved by the Director as otherwise being compliant with this Part and consistent with the purposes of the</w:t>
      </w:r>
      <w:r w:rsidR="00B84608">
        <w:t xml:space="preserve"> Statute</w:t>
      </w:r>
      <w:r>
        <w:t>;</w:t>
      </w:r>
    </w:p>
    <w:p w:rsidR="00E8190F" w:rsidRDefault="00E8190F" w:rsidP="00E8190F">
      <w:pPr>
        <w:widowControl w:val="0"/>
        <w:autoSpaceDE w:val="0"/>
        <w:autoSpaceDN w:val="0"/>
        <w:adjustRightInd w:val="0"/>
        <w:ind w:left="2160"/>
      </w:pPr>
    </w:p>
    <w:p w:rsidR="00E8190F" w:rsidRDefault="00E8190F">
      <w:pPr>
        <w:widowControl w:val="0"/>
        <w:autoSpaceDE w:val="0"/>
        <w:autoSpaceDN w:val="0"/>
        <w:adjustRightInd w:val="0"/>
        <w:ind w:left="2160" w:hanging="720"/>
      </w:pPr>
      <w:r>
        <w:t>2)</w:t>
      </w:r>
      <w:r>
        <w:tab/>
        <w:t>Funds from any other Department funded grant program, regardless of whether the other grant funds were awarded and expended to further the Project;</w:t>
      </w:r>
    </w:p>
    <w:p w:rsidR="00E8190F" w:rsidRDefault="00E8190F" w:rsidP="00E8190F">
      <w:pPr>
        <w:widowControl w:val="0"/>
        <w:autoSpaceDE w:val="0"/>
        <w:autoSpaceDN w:val="0"/>
        <w:adjustRightInd w:val="0"/>
        <w:ind w:left="2160"/>
      </w:pPr>
    </w:p>
    <w:p w:rsidR="00020545" w:rsidRDefault="00E8190F" w:rsidP="00020545">
      <w:pPr>
        <w:widowControl w:val="0"/>
        <w:autoSpaceDE w:val="0"/>
        <w:autoSpaceDN w:val="0"/>
        <w:adjustRightInd w:val="0"/>
        <w:ind w:left="2160" w:hanging="720"/>
      </w:pPr>
      <w:r>
        <w:t>3)</w:t>
      </w:r>
      <w:r>
        <w:tab/>
        <w:t xml:space="preserve">Funds used to match any other </w:t>
      </w:r>
      <w:r w:rsidR="00B84608">
        <w:t>S</w:t>
      </w:r>
      <w:r>
        <w:t>tate and/or federal grants</w:t>
      </w:r>
      <w:r w:rsidR="00020545">
        <w:t xml:space="preserve">; </w:t>
      </w:r>
    </w:p>
    <w:p w:rsidR="0000454A" w:rsidRDefault="0000454A" w:rsidP="00020545">
      <w:pPr>
        <w:widowControl w:val="0"/>
        <w:autoSpaceDE w:val="0"/>
        <w:autoSpaceDN w:val="0"/>
        <w:adjustRightInd w:val="0"/>
        <w:ind w:left="2160" w:hanging="720"/>
      </w:pPr>
    </w:p>
    <w:p w:rsidR="00020545" w:rsidRDefault="00E8190F" w:rsidP="00020545">
      <w:pPr>
        <w:widowControl w:val="0"/>
        <w:autoSpaceDE w:val="0"/>
        <w:autoSpaceDN w:val="0"/>
        <w:adjustRightInd w:val="0"/>
        <w:ind w:left="2160" w:hanging="720"/>
      </w:pPr>
      <w:r>
        <w:t>4</w:t>
      </w:r>
      <w:r w:rsidR="00020545">
        <w:t>)</w:t>
      </w:r>
      <w:r w:rsidR="00020545">
        <w:tab/>
        <w:t>Penalties, fines, late payment fees or interest charges</w:t>
      </w:r>
      <w:r>
        <w:t>; and</w:t>
      </w:r>
      <w:r w:rsidR="00020545">
        <w:t xml:space="preserve"> </w:t>
      </w:r>
    </w:p>
    <w:p w:rsidR="00E8190F" w:rsidRDefault="00E8190F" w:rsidP="00020545">
      <w:pPr>
        <w:widowControl w:val="0"/>
        <w:autoSpaceDE w:val="0"/>
        <w:autoSpaceDN w:val="0"/>
        <w:adjustRightInd w:val="0"/>
        <w:ind w:left="2160" w:hanging="720"/>
      </w:pPr>
    </w:p>
    <w:p w:rsidR="00E8190F" w:rsidRDefault="00E8190F" w:rsidP="00020545">
      <w:pPr>
        <w:widowControl w:val="0"/>
        <w:autoSpaceDE w:val="0"/>
        <w:autoSpaceDN w:val="0"/>
        <w:adjustRightInd w:val="0"/>
        <w:ind w:left="2160" w:hanging="720"/>
      </w:pPr>
      <w:r>
        <w:t>5)</w:t>
      </w:r>
      <w:r>
        <w:tab/>
        <w:t>Purchase of alcohol beverages.</w:t>
      </w:r>
    </w:p>
    <w:p w:rsidR="00E8190F" w:rsidRDefault="00E8190F" w:rsidP="00020545">
      <w:pPr>
        <w:widowControl w:val="0"/>
        <w:autoSpaceDE w:val="0"/>
        <w:autoSpaceDN w:val="0"/>
        <w:adjustRightInd w:val="0"/>
        <w:ind w:left="2160" w:hanging="720"/>
      </w:pPr>
    </w:p>
    <w:p w:rsidR="00E8190F" w:rsidRPr="00D55B37" w:rsidRDefault="00E8190F">
      <w:pPr>
        <w:pStyle w:val="JCARSourceNote"/>
        <w:ind w:left="720"/>
      </w:pPr>
      <w:r w:rsidRPr="00D55B37">
        <w:t xml:space="preserve">(Source:  </w:t>
      </w:r>
      <w:r>
        <w:t>Amended</w:t>
      </w:r>
      <w:r w:rsidRPr="00D55B37">
        <w:t xml:space="preserve"> at </w:t>
      </w:r>
      <w:r>
        <w:t>3</w:t>
      </w:r>
      <w:r w:rsidR="00E574A6">
        <w:t>8</w:t>
      </w:r>
      <w:r>
        <w:t xml:space="preserve"> I</w:t>
      </w:r>
      <w:r w:rsidRPr="00D55B37">
        <w:t xml:space="preserve">ll. Reg. </w:t>
      </w:r>
      <w:r w:rsidR="008036E5">
        <w:t>3577</w:t>
      </w:r>
      <w:r w:rsidRPr="00D55B37">
        <w:t xml:space="preserve">, effective </w:t>
      </w:r>
      <w:bookmarkStart w:id="0" w:name="_GoBack"/>
      <w:r w:rsidR="008036E5">
        <w:t>January 23, 2014</w:t>
      </w:r>
      <w:bookmarkEnd w:id="0"/>
      <w:r w:rsidRPr="00D55B37">
        <w:t>)</w:t>
      </w:r>
    </w:p>
    <w:sectPr w:rsidR="00E8190F" w:rsidRPr="00D55B37" w:rsidSect="000205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57CFC"/>
    <w:multiLevelType w:val="hybridMultilevel"/>
    <w:tmpl w:val="1C9E5068"/>
    <w:lvl w:ilvl="0" w:tplc="ED50AE5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E0C41E8">
      <w:start w:val="2"/>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6947A74"/>
    <w:multiLevelType w:val="hybridMultilevel"/>
    <w:tmpl w:val="04544DFE"/>
    <w:lvl w:ilvl="0" w:tplc="40B840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0545"/>
    <w:rsid w:val="0000454A"/>
    <w:rsid w:val="00020545"/>
    <w:rsid w:val="00156D82"/>
    <w:rsid w:val="001A6CD4"/>
    <w:rsid w:val="00237E63"/>
    <w:rsid w:val="003829C8"/>
    <w:rsid w:val="005C0BE2"/>
    <w:rsid w:val="005C3366"/>
    <w:rsid w:val="00625632"/>
    <w:rsid w:val="0076275C"/>
    <w:rsid w:val="008036E5"/>
    <w:rsid w:val="0096619A"/>
    <w:rsid w:val="009A6013"/>
    <w:rsid w:val="00B84608"/>
    <w:rsid w:val="00B85BB6"/>
    <w:rsid w:val="00D206C2"/>
    <w:rsid w:val="00E574A6"/>
    <w:rsid w:val="00E8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EC353C3-028B-488F-A19D-C83A3A3C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81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555</vt:lpstr>
    </vt:vector>
  </TitlesOfParts>
  <Company>State of Illinois</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555</dc:title>
  <dc:subject/>
  <dc:creator>Illinois General Assembly</dc:creator>
  <cp:keywords/>
  <dc:description/>
  <cp:lastModifiedBy>King, Melissa A.</cp:lastModifiedBy>
  <cp:revision>4</cp:revision>
  <dcterms:created xsi:type="dcterms:W3CDTF">2014-01-17T20:28:00Z</dcterms:created>
  <dcterms:modified xsi:type="dcterms:W3CDTF">2014-02-03T18:05:00Z</dcterms:modified>
</cp:coreProperties>
</file>