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4F" w:rsidRDefault="0003004F" w:rsidP="005770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004F" w:rsidRDefault="0003004F" w:rsidP="005770A9">
      <w:pPr>
        <w:widowControl w:val="0"/>
        <w:autoSpaceDE w:val="0"/>
        <w:autoSpaceDN w:val="0"/>
        <w:adjustRightInd w:val="0"/>
        <w:jc w:val="center"/>
      </w:pPr>
      <w:r>
        <w:t xml:space="preserve">SUBPART D:  </w:t>
      </w:r>
      <w:r w:rsidR="005770A9" w:rsidRPr="005770A9">
        <w:t>ENTERPRISE ZONE:  LOCAL RESPONSIBILITIES</w:t>
      </w:r>
      <w:r w:rsidR="005770A9">
        <w:rPr>
          <w:strike/>
        </w:rPr>
        <w:t xml:space="preserve"> </w:t>
      </w:r>
    </w:p>
    <w:sectPr w:rsidR="0003004F" w:rsidSect="005770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004F"/>
    <w:rsid w:val="0003004F"/>
    <w:rsid w:val="001F5A30"/>
    <w:rsid w:val="002C02AF"/>
    <w:rsid w:val="005770A9"/>
    <w:rsid w:val="008651C3"/>
    <w:rsid w:val="00A6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ENTERPRISE ZONE:  LOCAL RESPONSIBILITIES DESIGNATED ZONE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ENTERPRISE ZONE:  LOCAL RESPONSIBILITIES DESIGNATED ZONE</dc:title>
  <dc:subject/>
  <dc:creator>MessingerRR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