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D5E" w:rsidRDefault="006B0D5E" w:rsidP="006B0D5E">
      <w:pPr>
        <w:widowControl w:val="0"/>
        <w:autoSpaceDE w:val="0"/>
        <w:autoSpaceDN w:val="0"/>
        <w:adjustRightInd w:val="0"/>
      </w:pPr>
      <w:bookmarkStart w:id="0" w:name="_GoBack"/>
      <w:bookmarkEnd w:id="0"/>
    </w:p>
    <w:p w:rsidR="006B0D5E" w:rsidRDefault="006B0D5E" w:rsidP="006B0D5E">
      <w:pPr>
        <w:widowControl w:val="0"/>
        <w:autoSpaceDE w:val="0"/>
        <w:autoSpaceDN w:val="0"/>
        <w:adjustRightInd w:val="0"/>
      </w:pPr>
      <w:r>
        <w:rPr>
          <w:b/>
          <w:bCs/>
        </w:rPr>
        <w:t>Section 515.110  Severability</w:t>
      </w:r>
      <w:r>
        <w:t xml:space="preserve"> </w:t>
      </w:r>
    </w:p>
    <w:p w:rsidR="006B0D5E" w:rsidRDefault="006B0D5E" w:rsidP="006B0D5E">
      <w:pPr>
        <w:widowControl w:val="0"/>
        <w:autoSpaceDE w:val="0"/>
        <w:autoSpaceDN w:val="0"/>
        <w:adjustRightInd w:val="0"/>
      </w:pPr>
    </w:p>
    <w:p w:rsidR="006B0D5E" w:rsidRDefault="006B0D5E" w:rsidP="006B0D5E">
      <w:pPr>
        <w:widowControl w:val="0"/>
        <w:autoSpaceDE w:val="0"/>
        <w:autoSpaceDN w:val="0"/>
        <w:adjustRightInd w:val="0"/>
      </w:pPr>
      <w:r>
        <w:t xml:space="preserve">If any Section, subsection, subdivision, paragraph, sentence, clause or phrase in this Part or any portion thereof is for any reason held to be unconstitutional or invalid or ineffective by any forum of competent jurisdiction, such decision shall not affect the validity or effectiveness of the remaining portions of this Part or any portion thereof. </w:t>
      </w:r>
    </w:p>
    <w:sectPr w:rsidR="006B0D5E" w:rsidSect="006B0D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0D5E"/>
    <w:rsid w:val="00200D55"/>
    <w:rsid w:val="003B7B56"/>
    <w:rsid w:val="003D0D2B"/>
    <w:rsid w:val="005C3366"/>
    <w:rsid w:val="006B0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