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E2" w:rsidRDefault="00D14CE2" w:rsidP="00945B71">
      <w:pPr>
        <w:rPr>
          <w:b/>
        </w:rPr>
      </w:pPr>
      <w:bookmarkStart w:id="0" w:name="_GoBack"/>
      <w:bookmarkEnd w:id="0"/>
    </w:p>
    <w:p w:rsidR="00945B71" w:rsidRPr="00945B71" w:rsidRDefault="00945B71" w:rsidP="00945B71">
      <w:pPr>
        <w:rPr>
          <w:b/>
        </w:rPr>
      </w:pPr>
      <w:r w:rsidRPr="00945B71">
        <w:rPr>
          <w:b/>
        </w:rPr>
        <w:t>Section 511.130  Book</w:t>
      </w:r>
      <w:r w:rsidR="004B3D13">
        <w:rPr>
          <w:b/>
        </w:rPr>
        <w:t>s</w:t>
      </w:r>
      <w:r w:rsidRPr="00945B71">
        <w:rPr>
          <w:b/>
        </w:rPr>
        <w:t xml:space="preserve">, Records and Audit </w:t>
      </w:r>
    </w:p>
    <w:p w:rsidR="00945B71" w:rsidRPr="00945B71" w:rsidRDefault="00945B71" w:rsidP="00945B71"/>
    <w:p w:rsidR="00945B71" w:rsidRPr="00945B71" w:rsidRDefault="00945B71" w:rsidP="00945B71">
      <w:pPr>
        <w:rPr>
          <w:iCs/>
        </w:rPr>
      </w:pPr>
      <w:r w:rsidRPr="00945B71">
        <w:rPr>
          <w:iCs/>
        </w:rPr>
        <w:t xml:space="preserve">The Grantee must, at all times, keep proper books, records and accounts in accordance with generally accepted accounting principles.  The Grantee is </w:t>
      </w:r>
      <w:r w:rsidRPr="00945B71">
        <w:rPr>
          <w:i/>
          <w:iCs/>
        </w:rPr>
        <w:t xml:space="preserve">required to permit the </w:t>
      </w:r>
      <w:r w:rsidRPr="00945B71">
        <w:rPr>
          <w:iCs/>
        </w:rPr>
        <w:t xml:space="preserve">Department, </w:t>
      </w:r>
      <w:r w:rsidRPr="00945B71">
        <w:rPr>
          <w:i/>
          <w:iCs/>
        </w:rPr>
        <w:t xml:space="preserve">the Auditor General, or the Attorney General to inspect and audit any </w:t>
      </w:r>
      <w:r w:rsidR="00EC3E86">
        <w:rPr>
          <w:i/>
          <w:iCs/>
        </w:rPr>
        <w:t xml:space="preserve">books, </w:t>
      </w:r>
      <w:r w:rsidRPr="00945B71">
        <w:rPr>
          <w:i/>
          <w:iCs/>
        </w:rPr>
        <w:t xml:space="preserve">records, or papers related to the program, project, or use for which </w:t>
      </w:r>
      <w:r w:rsidR="00EC3E86">
        <w:rPr>
          <w:i/>
          <w:iCs/>
        </w:rPr>
        <w:t>G</w:t>
      </w:r>
      <w:r w:rsidRPr="00945B71">
        <w:rPr>
          <w:i/>
          <w:iCs/>
        </w:rPr>
        <w:t xml:space="preserve">rant </w:t>
      </w:r>
      <w:r w:rsidR="00EC3E86">
        <w:rPr>
          <w:i/>
          <w:iCs/>
        </w:rPr>
        <w:t>F</w:t>
      </w:r>
      <w:r w:rsidRPr="00945B71">
        <w:rPr>
          <w:i/>
          <w:iCs/>
        </w:rPr>
        <w:t>unds were provided</w:t>
      </w:r>
      <w:r w:rsidRPr="00945B71">
        <w:rPr>
          <w:iCs/>
        </w:rPr>
        <w:t xml:space="preserve"> [30 ILCS 705/4(b)(4)]. </w:t>
      </w:r>
    </w:p>
    <w:sectPr w:rsidR="00945B71" w:rsidRPr="00945B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BC" w:rsidRDefault="00A213BC">
      <w:r>
        <w:separator/>
      </w:r>
    </w:p>
  </w:endnote>
  <w:endnote w:type="continuationSeparator" w:id="0">
    <w:p w:rsidR="00A213BC" w:rsidRDefault="00A2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BC" w:rsidRDefault="00A213BC">
      <w:r>
        <w:separator/>
      </w:r>
    </w:p>
  </w:footnote>
  <w:footnote w:type="continuationSeparator" w:id="0">
    <w:p w:rsidR="00A213BC" w:rsidRDefault="00A2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B7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407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AA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D1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38D"/>
    <w:rsid w:val="007D0B2D"/>
    <w:rsid w:val="007E5206"/>
    <w:rsid w:val="007F1A7F"/>
    <w:rsid w:val="007F28A2"/>
    <w:rsid w:val="007F3365"/>
    <w:rsid w:val="008007E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B71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3BC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6C4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4C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CE2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E8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093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