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7B7" w:rsidRDefault="001E67B7" w:rsidP="001E67B7">
      <w:pPr>
        <w:widowControl w:val="0"/>
        <w:autoSpaceDE w:val="0"/>
        <w:autoSpaceDN w:val="0"/>
        <w:adjustRightInd w:val="0"/>
      </w:pPr>
      <w:bookmarkStart w:id="0" w:name="_GoBack"/>
      <w:bookmarkEnd w:id="0"/>
    </w:p>
    <w:p w:rsidR="001E67B7" w:rsidRDefault="001E67B7" w:rsidP="001E67B7">
      <w:pPr>
        <w:widowControl w:val="0"/>
        <w:autoSpaceDE w:val="0"/>
        <w:autoSpaceDN w:val="0"/>
        <w:adjustRightInd w:val="0"/>
      </w:pPr>
      <w:r>
        <w:rPr>
          <w:b/>
          <w:bCs/>
        </w:rPr>
        <w:t>Section 500.110  Provision for Amendment to This Part</w:t>
      </w:r>
      <w:r>
        <w:t xml:space="preserve"> </w:t>
      </w:r>
    </w:p>
    <w:p w:rsidR="001E67B7" w:rsidRDefault="001E67B7" w:rsidP="001E67B7">
      <w:pPr>
        <w:widowControl w:val="0"/>
        <w:autoSpaceDE w:val="0"/>
        <w:autoSpaceDN w:val="0"/>
        <w:adjustRightInd w:val="0"/>
      </w:pPr>
    </w:p>
    <w:p w:rsidR="001E67B7" w:rsidRDefault="001E67B7" w:rsidP="001E67B7">
      <w:pPr>
        <w:widowControl w:val="0"/>
        <w:autoSpaceDE w:val="0"/>
        <w:autoSpaceDN w:val="0"/>
        <w:adjustRightInd w:val="0"/>
      </w:pPr>
      <w:r>
        <w:t xml:space="preserve">Any interested person or party may petition the Department requesting the promulgation, amendment or repeal of this Part.  The petitioner shall specify those portions of this Part affected by the proposed change, and each proposal shall include a statement of the reasons supporting the proposal, including a short and plain statement of the facts known to the proponents which support the proposal, and a short and plain statement of the purpose and effect of the proposal.  Where the proposal covers more than one substantive point, the supporting statement shall include statements in support of each point. The petitioner shall submit an original and ten (10) copies of each such proposal to the Department.  If, within thirty (30) days after submission of a petition, the Department has not initiated rulemaking proceedings in accordance with this Section, the petition shall be deemed to have been denied. </w:t>
      </w:r>
    </w:p>
    <w:sectPr w:rsidR="001E67B7" w:rsidSect="001E67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67B7"/>
    <w:rsid w:val="001931E2"/>
    <w:rsid w:val="001E67B7"/>
    <w:rsid w:val="005C3366"/>
    <w:rsid w:val="00960888"/>
    <w:rsid w:val="00AF3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