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1B" w:rsidRDefault="00E1271B" w:rsidP="00E127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271B" w:rsidRDefault="00E1271B" w:rsidP="00E1271B">
      <w:pPr>
        <w:widowControl w:val="0"/>
        <w:autoSpaceDE w:val="0"/>
        <w:autoSpaceDN w:val="0"/>
        <w:adjustRightInd w:val="0"/>
        <w:jc w:val="center"/>
      </w:pPr>
      <w:r>
        <w:t>SUBPART B:  GENERAL ADVERTISING PRACTICES</w:t>
      </w:r>
    </w:p>
    <w:sectPr w:rsidR="00E1271B" w:rsidSect="00E1271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71B"/>
    <w:rsid w:val="00000424"/>
    <w:rsid w:val="0026180A"/>
    <w:rsid w:val="00403B6A"/>
    <w:rsid w:val="00D24E0A"/>
    <w:rsid w:val="00E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ADVERTISING PRACTICES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ADVERTISING PRACTICES</dc:title>
  <dc:subject/>
  <dc:creator>ThomasVD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