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2B" w:rsidRDefault="0026252B" w:rsidP="002625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52B" w:rsidRDefault="0026252B" w:rsidP="002625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470.260  Comparison to Other Sellers' Price for Identical Product</w:t>
      </w:r>
      <w:r>
        <w:t xml:space="preserve"> </w:t>
      </w:r>
    </w:p>
    <w:p w:rsidR="0026252B" w:rsidRDefault="0026252B" w:rsidP="0026252B">
      <w:pPr>
        <w:widowControl w:val="0"/>
        <w:autoSpaceDE w:val="0"/>
        <w:autoSpaceDN w:val="0"/>
        <w:adjustRightInd w:val="0"/>
      </w:pPr>
    </w:p>
    <w:p w:rsidR="0026252B" w:rsidRDefault="0026252B" w:rsidP="0026252B">
      <w:pPr>
        <w:widowControl w:val="0"/>
        <w:autoSpaceDE w:val="0"/>
        <w:autoSpaceDN w:val="0"/>
        <w:adjustRightInd w:val="0"/>
      </w:pPr>
      <w:r>
        <w:t xml:space="preserve">It is an unfair or deceptive act for a seller to compare his price with a price currently being offered by another seller for an identical product (for example:  "Sold elsewhere for $99, our price $69") unless the stated higher comparative price is at or below the price at which the identical product is currently being offered in the seller's trade area by: </w:t>
      </w:r>
    </w:p>
    <w:p w:rsidR="00326588" w:rsidRDefault="00326588" w:rsidP="0026252B">
      <w:pPr>
        <w:widowControl w:val="0"/>
        <w:autoSpaceDE w:val="0"/>
        <w:autoSpaceDN w:val="0"/>
        <w:adjustRightInd w:val="0"/>
      </w:pPr>
    </w:p>
    <w:p w:rsidR="0026252B" w:rsidRDefault="0026252B" w:rsidP="002625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reasonable number of other sellers in the same trade area; or </w:t>
      </w:r>
    </w:p>
    <w:p w:rsidR="00326588" w:rsidRDefault="00326588" w:rsidP="0026252B">
      <w:pPr>
        <w:widowControl w:val="0"/>
        <w:autoSpaceDE w:val="0"/>
        <w:autoSpaceDN w:val="0"/>
        <w:adjustRightInd w:val="0"/>
        <w:ind w:left="1440" w:hanging="720"/>
      </w:pPr>
    </w:p>
    <w:p w:rsidR="0026252B" w:rsidRDefault="0026252B" w:rsidP="002625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another seller(s) is specifically identified in the advertisement. </w:t>
      </w:r>
    </w:p>
    <w:sectPr w:rsidR="0026252B" w:rsidSect="00262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52B"/>
    <w:rsid w:val="0026252B"/>
    <w:rsid w:val="00326588"/>
    <w:rsid w:val="003C57B9"/>
    <w:rsid w:val="005C3366"/>
    <w:rsid w:val="007C5BA1"/>
    <w:rsid w:val="00A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