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C6" w:rsidRDefault="00151BC6" w:rsidP="00151B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1BC6" w:rsidRDefault="00151BC6" w:rsidP="00151BC6">
      <w:pPr>
        <w:widowControl w:val="0"/>
        <w:autoSpaceDE w:val="0"/>
        <w:autoSpaceDN w:val="0"/>
        <w:adjustRightInd w:val="0"/>
      </w:pPr>
      <w:r>
        <w:t xml:space="preserve">SOURCE:  Adopted at 4 Ill. Reg. 37, p. 554, effective October 1, 1980; codified at 7 Ill. Reg. 12887; amended at 10 Ill. Reg. 10957, effective June 6, 1986. </w:t>
      </w:r>
      <w:r>
        <w:tab/>
      </w:r>
    </w:p>
    <w:sectPr w:rsidR="00151BC6" w:rsidSect="00151B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BC6"/>
    <w:rsid w:val="00151BC6"/>
    <w:rsid w:val="002A11A5"/>
    <w:rsid w:val="00376A3E"/>
    <w:rsid w:val="005C3366"/>
    <w:rsid w:val="009B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